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994C9" w14:textId="1CF7F3C4" w:rsidR="0072476B" w:rsidRPr="00D019EE" w:rsidRDefault="00523827" w:rsidP="000D4471">
      <w:pPr>
        <w:pStyle w:val="Titre"/>
        <w:jc w:val="both"/>
        <w:rPr>
          <w:lang w:val="fr-CH"/>
        </w:rPr>
      </w:pPr>
      <w:r w:rsidRPr="00D019EE">
        <w:rPr>
          <w:lang w:val="fr-CH"/>
        </w:rPr>
        <w:t xml:space="preserve">Compensation des désavantages </w:t>
      </w:r>
      <w:r w:rsidR="007C1577">
        <w:rPr>
          <w:lang w:val="fr-CH"/>
        </w:rPr>
        <w:t>en</w:t>
      </w:r>
      <w:r w:rsidRPr="00D019EE">
        <w:rPr>
          <w:lang w:val="fr-CH"/>
        </w:rPr>
        <w:t xml:space="preserve"> formation professionnelle</w:t>
      </w:r>
    </w:p>
    <w:p w14:paraId="26846B20" w14:textId="7B69F9A1" w:rsidR="001114E2" w:rsidRPr="00D019EE" w:rsidRDefault="008D20A6" w:rsidP="007E700F">
      <w:pPr>
        <w:pStyle w:val="Sous-titre"/>
        <w:jc w:val="both"/>
        <w:rPr>
          <w:rFonts w:cs="Open Sans SemiCondensed"/>
          <w:lang w:val="fr-CH"/>
        </w:rPr>
      </w:pPr>
      <w:r w:rsidRPr="00D019EE">
        <w:rPr>
          <w:rFonts w:cs="Open Sans SemiCondensed"/>
          <w:lang w:val="fr-CH"/>
        </w:rPr>
        <w:t>Droit</w:t>
      </w:r>
      <w:r w:rsidR="00523827" w:rsidRPr="00D019EE">
        <w:rPr>
          <w:rFonts w:cs="Open Sans SemiCondensed"/>
          <w:lang w:val="fr-CH"/>
        </w:rPr>
        <w:t xml:space="preserve"> et mise en œuvre dans les trois lieux de formation que sont l</w:t>
      </w:r>
      <w:r w:rsidR="006A692D">
        <w:rPr>
          <w:rFonts w:cs="Open Sans SemiCondensed"/>
          <w:lang w:val="fr-CH"/>
        </w:rPr>
        <w:t>’</w:t>
      </w:r>
      <w:r w:rsidR="00523827" w:rsidRPr="00D019EE">
        <w:rPr>
          <w:rFonts w:cs="Open Sans SemiCondensed"/>
          <w:lang w:val="fr-CH"/>
        </w:rPr>
        <w:t>entreprise, l</w:t>
      </w:r>
      <w:r w:rsidR="006A692D">
        <w:rPr>
          <w:rFonts w:cs="Open Sans SemiCondensed"/>
          <w:lang w:val="fr-CH"/>
        </w:rPr>
        <w:t>’</w:t>
      </w:r>
      <w:r w:rsidR="00523827" w:rsidRPr="00D019EE">
        <w:rPr>
          <w:rFonts w:cs="Open Sans SemiCondensed"/>
          <w:lang w:val="fr-CH"/>
        </w:rPr>
        <w:t xml:space="preserve">école professionnelle et le centre de cours interentreprises </w:t>
      </w:r>
    </w:p>
    <w:p w14:paraId="63840BD8" w14:textId="6F693669" w:rsidR="001114E2" w:rsidRPr="00921FAA" w:rsidRDefault="006E311E" w:rsidP="006C2B84">
      <w:pPr>
        <w:pStyle w:val="Author"/>
        <w:rPr>
          <w:rFonts w:cs="Open Sans SemiCondensed"/>
          <w:lang w:val="de-CH"/>
        </w:rPr>
      </w:pPr>
      <w:r w:rsidRPr="00921FAA">
        <w:rPr>
          <w:rFonts w:cs="Open Sans SemiCondensed"/>
          <w:lang w:val="de-CH"/>
        </w:rPr>
        <w:t>René</w:t>
      </w:r>
      <w:r w:rsidR="00C65C97">
        <w:rPr>
          <w:rFonts w:cs="Open Sans SemiCondensed"/>
          <w:lang w:val="de-CH"/>
        </w:rPr>
        <w:t> </w:t>
      </w:r>
      <w:r w:rsidRPr="00921FAA">
        <w:rPr>
          <w:rFonts w:cs="Open Sans SemiCondensed"/>
          <w:lang w:val="de-CH"/>
        </w:rPr>
        <w:t xml:space="preserve">Wüthrich, Katja Margelisch </w:t>
      </w:r>
      <w:r w:rsidR="007E700F" w:rsidRPr="00921FAA">
        <w:rPr>
          <w:rFonts w:cs="Open Sans SemiCondensed"/>
          <w:lang w:val="de-CH"/>
        </w:rPr>
        <w:t>et</w:t>
      </w:r>
      <w:r w:rsidRPr="00921FAA">
        <w:rPr>
          <w:rFonts w:cs="Open Sans SemiCondensed"/>
          <w:lang w:val="de-CH"/>
        </w:rPr>
        <w:t xml:space="preserve"> Anne</w:t>
      </w:r>
      <w:r w:rsidR="00C65C97">
        <w:rPr>
          <w:rFonts w:cs="Open Sans SemiCondensed"/>
          <w:lang w:val="de-CH"/>
        </w:rPr>
        <w:t> </w:t>
      </w:r>
      <w:r w:rsidRPr="00921FAA">
        <w:rPr>
          <w:rFonts w:cs="Open Sans SemiCondensed"/>
          <w:lang w:val="de-CH"/>
        </w:rPr>
        <w:t>Trojanek</w:t>
      </w:r>
    </w:p>
    <w:p w14:paraId="07C980B4" w14:textId="0500B24E" w:rsidR="00523827" w:rsidRPr="00D019EE" w:rsidRDefault="00523827" w:rsidP="000352CE">
      <w:pPr>
        <w:pStyle w:val="Abstract"/>
        <w:rPr>
          <w:rFonts w:cs="Open Sans SemiCondensed"/>
          <w:lang w:val="fr-CH"/>
        </w:rPr>
      </w:pPr>
      <w:r w:rsidRPr="00D019EE">
        <w:rPr>
          <w:rFonts w:cs="Open Sans SemiCondensed"/>
          <w:lang w:val="fr-CH"/>
        </w:rPr>
        <w:t>Résumé</w:t>
      </w:r>
      <w:r w:rsidR="00E7780E" w:rsidRPr="00D019EE">
        <w:rPr>
          <w:rFonts w:cs="Open Sans SemiCondensed"/>
          <w:lang w:val="fr-CH"/>
        </w:rPr>
        <w:br/>
      </w:r>
      <w:r w:rsidRPr="00D019EE">
        <w:rPr>
          <w:rFonts w:cs="Open Sans SemiCondensed"/>
          <w:lang w:val="fr-CH"/>
        </w:rPr>
        <w:t>La compensation des désavantages doit permettre aux personnes en situation de handicap de bénéficier d</w:t>
      </w:r>
      <w:r w:rsidR="006A692D">
        <w:rPr>
          <w:rFonts w:cs="Open Sans SemiCondensed"/>
          <w:lang w:val="fr-CH"/>
        </w:rPr>
        <w:t>’</w:t>
      </w:r>
      <w:r w:rsidRPr="00D019EE">
        <w:rPr>
          <w:rFonts w:cs="Open Sans SemiCondensed"/>
          <w:lang w:val="fr-CH"/>
        </w:rPr>
        <w:t xml:space="preserve">une formation </w:t>
      </w:r>
      <w:r w:rsidR="00F5139A" w:rsidRPr="00D019EE">
        <w:rPr>
          <w:rFonts w:cs="Open Sans SemiCondensed"/>
          <w:lang w:val="fr-CH"/>
        </w:rPr>
        <w:t>respectant le principe d’égalité des chances</w:t>
      </w:r>
      <w:r w:rsidRPr="00D019EE">
        <w:rPr>
          <w:rFonts w:cs="Open Sans SemiCondensed"/>
          <w:lang w:val="fr-CH"/>
        </w:rPr>
        <w:t xml:space="preserve">. Une étude de la Haute école fédérale </w:t>
      </w:r>
      <w:r w:rsidR="00EF704A" w:rsidRPr="00D019EE">
        <w:rPr>
          <w:rFonts w:cs="Open Sans SemiCondensed"/>
          <w:lang w:val="fr-CH"/>
        </w:rPr>
        <w:t>en</w:t>
      </w:r>
      <w:r w:rsidRPr="00D019EE">
        <w:rPr>
          <w:rFonts w:cs="Open Sans SemiCondensed"/>
          <w:lang w:val="fr-CH"/>
        </w:rPr>
        <w:t xml:space="preserve"> formation professionnelle </w:t>
      </w:r>
      <w:r w:rsidR="00986EFD" w:rsidRPr="00D019EE">
        <w:rPr>
          <w:rFonts w:cs="Open Sans SemiCondensed"/>
          <w:lang w:val="fr-CH"/>
        </w:rPr>
        <w:t xml:space="preserve">(HEFP) </w:t>
      </w:r>
      <w:r w:rsidRPr="00D019EE">
        <w:rPr>
          <w:rFonts w:cs="Open Sans SemiCondensed"/>
          <w:lang w:val="fr-CH"/>
        </w:rPr>
        <w:t>a examiné comment la mise en œuvre de la compensation des désavantages peut réussir dans la pratique et à quels défis les lieux de formation</w:t>
      </w:r>
      <w:r w:rsidR="00921FAA">
        <w:rPr>
          <w:rFonts w:cs="Open Sans SemiCondensed"/>
          <w:lang w:val="fr-CH"/>
        </w:rPr>
        <w:t xml:space="preserve">, </w:t>
      </w:r>
      <w:r w:rsidRPr="00D019EE">
        <w:rPr>
          <w:rFonts w:cs="Open Sans SemiCondensed"/>
          <w:lang w:val="fr-CH"/>
        </w:rPr>
        <w:t>que sont l</w:t>
      </w:r>
      <w:r w:rsidR="00220520" w:rsidRPr="00D019EE">
        <w:rPr>
          <w:rFonts w:cs="Open Sans SemiCondensed"/>
          <w:lang w:val="fr-CH"/>
        </w:rPr>
        <w:t xml:space="preserve">es </w:t>
      </w:r>
      <w:r w:rsidRPr="00D019EE">
        <w:rPr>
          <w:rFonts w:cs="Open Sans SemiCondensed"/>
          <w:lang w:val="fr-CH"/>
        </w:rPr>
        <w:t>entreprise</w:t>
      </w:r>
      <w:r w:rsidR="00220520" w:rsidRPr="00D019EE">
        <w:rPr>
          <w:rFonts w:cs="Open Sans SemiCondensed"/>
          <w:lang w:val="fr-CH"/>
        </w:rPr>
        <w:t>s</w:t>
      </w:r>
      <w:r w:rsidRPr="00D019EE">
        <w:rPr>
          <w:rFonts w:cs="Open Sans SemiCondensed"/>
          <w:lang w:val="fr-CH"/>
        </w:rPr>
        <w:t>, l</w:t>
      </w:r>
      <w:r w:rsidR="00220520" w:rsidRPr="00D019EE">
        <w:rPr>
          <w:rFonts w:cs="Open Sans SemiCondensed"/>
          <w:lang w:val="fr-CH"/>
        </w:rPr>
        <w:t xml:space="preserve">es </w:t>
      </w:r>
      <w:r w:rsidRPr="00D019EE">
        <w:rPr>
          <w:rFonts w:cs="Open Sans SemiCondensed"/>
          <w:lang w:val="fr-CH"/>
        </w:rPr>
        <w:t>école</w:t>
      </w:r>
      <w:r w:rsidR="00220520" w:rsidRPr="00D019EE">
        <w:rPr>
          <w:rFonts w:cs="Open Sans SemiCondensed"/>
          <w:lang w:val="fr-CH"/>
        </w:rPr>
        <w:t>s</w:t>
      </w:r>
      <w:r w:rsidRPr="00D019EE">
        <w:rPr>
          <w:rFonts w:cs="Open Sans SemiCondensed"/>
          <w:lang w:val="fr-CH"/>
        </w:rPr>
        <w:t xml:space="preserve"> professionnelle</w:t>
      </w:r>
      <w:r w:rsidR="00220520" w:rsidRPr="00D019EE">
        <w:rPr>
          <w:rFonts w:cs="Open Sans SemiCondensed"/>
          <w:lang w:val="fr-CH"/>
        </w:rPr>
        <w:t>s</w:t>
      </w:r>
      <w:r w:rsidRPr="00D019EE">
        <w:rPr>
          <w:rFonts w:cs="Open Sans SemiCondensed"/>
          <w:lang w:val="fr-CH"/>
        </w:rPr>
        <w:t xml:space="preserve"> et le</w:t>
      </w:r>
      <w:r w:rsidR="00220520" w:rsidRPr="00D019EE">
        <w:rPr>
          <w:rFonts w:cs="Open Sans SemiCondensed"/>
          <w:lang w:val="fr-CH"/>
        </w:rPr>
        <w:t xml:space="preserve">s </w:t>
      </w:r>
      <w:r w:rsidRPr="00D019EE">
        <w:rPr>
          <w:rFonts w:cs="Open Sans SemiCondensed"/>
          <w:lang w:val="fr-CH"/>
        </w:rPr>
        <w:t>centre</w:t>
      </w:r>
      <w:r w:rsidR="00220520" w:rsidRPr="00D019EE">
        <w:rPr>
          <w:rFonts w:cs="Open Sans SemiCondensed"/>
          <w:lang w:val="fr-CH"/>
        </w:rPr>
        <w:t>s</w:t>
      </w:r>
      <w:r w:rsidRPr="00D019EE">
        <w:rPr>
          <w:rFonts w:cs="Open Sans SemiCondensed"/>
          <w:lang w:val="fr-CH"/>
        </w:rPr>
        <w:t xml:space="preserve"> de cours interentreprises (CIE)</w:t>
      </w:r>
      <w:r w:rsidR="00921FAA">
        <w:rPr>
          <w:rFonts w:cs="Open Sans SemiCondensed"/>
          <w:lang w:val="fr-CH"/>
        </w:rPr>
        <w:t xml:space="preserve">, </w:t>
      </w:r>
      <w:r w:rsidRPr="00D019EE">
        <w:rPr>
          <w:rFonts w:cs="Open Sans SemiCondensed"/>
          <w:lang w:val="fr-CH"/>
        </w:rPr>
        <w:t>sont confrontés. Pour ce faire, des entretiens ont été menés et une enquête en ligne a été réalisée auprès de responsables de la formation professionnelle de tous les lieux de formation et d</w:t>
      </w:r>
      <w:r w:rsidR="006A692D">
        <w:rPr>
          <w:rFonts w:cs="Open Sans SemiCondensed"/>
          <w:lang w:val="fr-CH"/>
        </w:rPr>
        <w:t>’</w:t>
      </w:r>
      <w:r w:rsidRPr="00D019EE">
        <w:rPr>
          <w:rFonts w:cs="Open Sans SemiCondensed"/>
          <w:lang w:val="fr-CH"/>
        </w:rPr>
        <w:t>office</w:t>
      </w:r>
      <w:r w:rsidR="00220520" w:rsidRPr="00D019EE">
        <w:rPr>
          <w:rFonts w:cs="Open Sans SemiCondensed"/>
          <w:lang w:val="fr-CH"/>
        </w:rPr>
        <w:t>s</w:t>
      </w:r>
      <w:r w:rsidRPr="00D019EE">
        <w:rPr>
          <w:rFonts w:cs="Open Sans SemiCondensed"/>
          <w:lang w:val="fr-CH"/>
        </w:rPr>
        <w:t xml:space="preserve"> cantona</w:t>
      </w:r>
      <w:r w:rsidR="00220520" w:rsidRPr="00D019EE">
        <w:rPr>
          <w:rFonts w:cs="Open Sans SemiCondensed"/>
          <w:lang w:val="fr-CH"/>
        </w:rPr>
        <w:t xml:space="preserve">ux </w:t>
      </w:r>
      <w:r w:rsidRPr="00D019EE">
        <w:rPr>
          <w:rFonts w:cs="Open Sans SemiCondensed"/>
          <w:lang w:val="fr-CH"/>
        </w:rPr>
        <w:t>de la formation professionnelle. L</w:t>
      </w:r>
      <w:r w:rsidR="006A692D">
        <w:rPr>
          <w:rFonts w:cs="Open Sans SemiCondensed"/>
          <w:lang w:val="fr-CH"/>
        </w:rPr>
        <w:t>’</w:t>
      </w:r>
      <w:r w:rsidRPr="00D019EE">
        <w:rPr>
          <w:rFonts w:cs="Open Sans SemiCondensed"/>
          <w:lang w:val="fr-CH"/>
        </w:rPr>
        <w:t>une des principales conclusions est que la coopération entre les lieux de formation doit être repensée et que l</w:t>
      </w:r>
      <w:r w:rsidR="00220520" w:rsidRPr="00D019EE">
        <w:rPr>
          <w:rFonts w:cs="Open Sans SemiCondensed"/>
          <w:lang w:val="fr-CH"/>
        </w:rPr>
        <w:t xml:space="preserve">es </w:t>
      </w:r>
      <w:r w:rsidRPr="00D019EE">
        <w:rPr>
          <w:rFonts w:cs="Open Sans SemiCondensed"/>
          <w:lang w:val="fr-CH"/>
        </w:rPr>
        <w:t>office</w:t>
      </w:r>
      <w:r w:rsidR="00220520" w:rsidRPr="00D019EE">
        <w:rPr>
          <w:rFonts w:cs="Open Sans SemiCondensed"/>
          <w:lang w:val="fr-CH"/>
        </w:rPr>
        <w:t>s</w:t>
      </w:r>
      <w:r w:rsidRPr="00D019EE">
        <w:rPr>
          <w:rFonts w:cs="Open Sans SemiCondensed"/>
          <w:lang w:val="fr-CH"/>
        </w:rPr>
        <w:t xml:space="preserve"> cantona</w:t>
      </w:r>
      <w:r w:rsidR="00220520" w:rsidRPr="00D019EE">
        <w:rPr>
          <w:rFonts w:cs="Open Sans SemiCondensed"/>
          <w:lang w:val="fr-CH"/>
        </w:rPr>
        <w:t xml:space="preserve">ux </w:t>
      </w:r>
      <w:r w:rsidRPr="00D019EE">
        <w:rPr>
          <w:rFonts w:cs="Open Sans SemiCondensed"/>
          <w:lang w:val="fr-CH"/>
        </w:rPr>
        <w:t>de la formation professionnelle doi</w:t>
      </w:r>
      <w:r w:rsidR="00220520" w:rsidRPr="00D019EE">
        <w:rPr>
          <w:rFonts w:cs="Open Sans SemiCondensed"/>
          <w:lang w:val="fr-CH"/>
        </w:rPr>
        <w:t>vent</w:t>
      </w:r>
      <w:r w:rsidRPr="00D019EE">
        <w:rPr>
          <w:rFonts w:cs="Open Sans SemiCondensed"/>
          <w:lang w:val="fr-CH"/>
        </w:rPr>
        <w:t xml:space="preserve"> être impliqué</w:t>
      </w:r>
      <w:r w:rsidR="00220520" w:rsidRPr="00D019EE">
        <w:rPr>
          <w:rFonts w:cs="Open Sans SemiCondensed"/>
          <w:lang w:val="fr-CH"/>
        </w:rPr>
        <w:t>s</w:t>
      </w:r>
      <w:r w:rsidRPr="00D019EE">
        <w:rPr>
          <w:rFonts w:cs="Open Sans SemiCondensed"/>
          <w:lang w:val="fr-CH"/>
        </w:rPr>
        <w:t xml:space="preserve"> en tant qu</w:t>
      </w:r>
      <w:r w:rsidR="006A692D">
        <w:rPr>
          <w:rFonts w:cs="Open Sans SemiCondensed"/>
          <w:lang w:val="fr-CH"/>
        </w:rPr>
        <w:t>’</w:t>
      </w:r>
      <w:r w:rsidRPr="00D019EE">
        <w:rPr>
          <w:rFonts w:cs="Open Sans SemiCondensed"/>
          <w:lang w:val="fr-CH"/>
        </w:rPr>
        <w:t>in</w:t>
      </w:r>
      <w:r w:rsidR="000032C3" w:rsidRPr="00D019EE">
        <w:rPr>
          <w:rFonts w:cs="Open Sans SemiCondensed"/>
          <w:lang w:val="fr-CH"/>
        </w:rPr>
        <w:t>terface importante.</w:t>
      </w:r>
    </w:p>
    <w:p w14:paraId="767D51F4" w14:textId="1E36D15B" w:rsidR="00114461" w:rsidRDefault="0072476B" w:rsidP="00031AA3">
      <w:pPr>
        <w:pStyle w:val="Abstract"/>
        <w:suppressAutoHyphens/>
        <w:rPr>
          <w:rFonts w:cs="Open Sans SemiCondensed"/>
        </w:rPr>
      </w:pPr>
      <w:r w:rsidRPr="00634530">
        <w:rPr>
          <w:rFonts w:cs="Open Sans SemiCondensed"/>
        </w:rPr>
        <w:t>Résumé</w:t>
      </w:r>
      <w:r w:rsidRPr="00634530">
        <w:rPr>
          <w:rFonts w:cs="Open Sans SemiCondensed"/>
        </w:rPr>
        <w:br/>
      </w:r>
      <w:r w:rsidR="00114461" w:rsidRPr="00114461">
        <w:rPr>
          <w:rFonts w:cs="Open Sans SemiCondensed"/>
          <w:iCs/>
        </w:rPr>
        <w:t>Der Nachteilsausgleich soll Menschen mit Behinderungen eine chancengerechte Ausbildung ermöglichen. In einer Studie der Eidgenössischen Hochschule für Berufsbildung wurde untersucht, wie die Umsetzung des Nachteilsausgleichs in der Praxis gelingen kann und mit welchen Herausforderungen die Lernorte Betrieb, Berufsfachschule und Zentrum überbetrieblicher Kurs (</w:t>
      </w:r>
      <w:proofErr w:type="spellStart"/>
      <w:r w:rsidR="00114461" w:rsidRPr="00114461">
        <w:rPr>
          <w:rFonts w:cs="Open Sans SemiCondensed"/>
          <w:iCs/>
        </w:rPr>
        <w:t>üK</w:t>
      </w:r>
      <w:proofErr w:type="spellEnd"/>
      <w:r w:rsidR="00114461" w:rsidRPr="00114461">
        <w:rPr>
          <w:rFonts w:cs="Open Sans SemiCondensed"/>
          <w:iCs/>
        </w:rPr>
        <w:t>) konfrontiert sind. Dazu wurden Interviews geführt sowie eine Online-Befragung von Berufsbildungsverantwortlichen aller Lernorte und des kantonalen Berufsbildungsamts umgesetzt. Eine zentrale Erkenntnis ist, die Kooperation zwischen den Lernorten weiter zu denken und das kantonale Berufsbildungsamt als wichtige Schnittstelle einzubeziehen.</w:t>
      </w:r>
    </w:p>
    <w:p w14:paraId="04FABF5E" w14:textId="2EFAC68A" w:rsidR="00EA4676" w:rsidRDefault="00EA4676" w:rsidP="00B02FE6">
      <w:pPr>
        <w:pStyle w:val="Corpsdetexte3"/>
      </w:pPr>
      <w:r w:rsidRPr="00F43225">
        <w:rPr>
          <w:rStyle w:val="lev"/>
          <w:rFonts w:cs="Open Sans SemiCondensed"/>
        </w:rPr>
        <w:t>Keywords</w:t>
      </w:r>
      <w:r w:rsidRPr="00F43225">
        <w:t xml:space="preserve">: </w:t>
      </w:r>
      <w:proofErr w:type="spellStart"/>
      <w:r w:rsidR="00C02190" w:rsidRPr="00F43225">
        <w:t>compensation</w:t>
      </w:r>
      <w:proofErr w:type="spellEnd"/>
      <w:r w:rsidR="00C02190" w:rsidRPr="00F43225">
        <w:t xml:space="preserve"> des </w:t>
      </w:r>
      <w:proofErr w:type="spellStart"/>
      <w:r w:rsidR="00C02190" w:rsidRPr="00F43225">
        <w:t>désavantages</w:t>
      </w:r>
      <w:proofErr w:type="spellEnd"/>
      <w:r w:rsidR="00C02190" w:rsidRPr="00F43225">
        <w:t>,</w:t>
      </w:r>
      <w:r w:rsidR="00B87DC1" w:rsidRPr="00F43225">
        <w:t xml:space="preserve"> </w:t>
      </w:r>
      <w:proofErr w:type="spellStart"/>
      <w:r w:rsidR="00B87DC1" w:rsidRPr="00F43225">
        <w:t>droits</w:t>
      </w:r>
      <w:proofErr w:type="spellEnd"/>
      <w:r w:rsidR="00B87DC1" w:rsidRPr="00F43225">
        <w:t xml:space="preserve"> des personnes en situation de handicap,</w:t>
      </w:r>
      <w:r w:rsidR="00DA556E" w:rsidRPr="00F43225">
        <w:t xml:space="preserve"> </w:t>
      </w:r>
      <w:r w:rsidR="00354753" w:rsidRPr="00F43225">
        <w:t xml:space="preserve">égalité des chances, </w:t>
      </w:r>
      <w:r w:rsidR="00DA556E" w:rsidRPr="00F43225">
        <w:t>formation professionnelle</w:t>
      </w:r>
      <w:r w:rsidR="000F5DD6" w:rsidRPr="00F43225">
        <w:t xml:space="preserve">, </w:t>
      </w:r>
      <w:r w:rsidR="003538BD" w:rsidRPr="00F43225">
        <w:rPr>
          <w:rFonts w:cs="Open Sans SemiCondensed"/>
        </w:rPr>
        <w:t xml:space="preserve">Haute école fédérale en </w:t>
      </w:r>
      <w:proofErr w:type="spellStart"/>
      <w:r w:rsidR="003538BD" w:rsidRPr="00F43225">
        <w:rPr>
          <w:rFonts w:cs="Open Sans SemiCondensed"/>
        </w:rPr>
        <w:t>formation</w:t>
      </w:r>
      <w:proofErr w:type="spellEnd"/>
      <w:r w:rsidR="003538BD" w:rsidRPr="00F43225">
        <w:rPr>
          <w:rFonts w:cs="Open Sans SemiCondensed"/>
        </w:rPr>
        <w:t xml:space="preserve"> </w:t>
      </w:r>
      <w:proofErr w:type="spellStart"/>
      <w:r w:rsidR="003538BD" w:rsidRPr="00F43225">
        <w:rPr>
          <w:rFonts w:cs="Open Sans SemiCondensed"/>
        </w:rPr>
        <w:t>professionnelle</w:t>
      </w:r>
      <w:proofErr w:type="spellEnd"/>
      <w:r w:rsidR="00DB384F" w:rsidRPr="00F43225">
        <w:rPr>
          <w:rFonts w:cs="Open Sans SemiCondensed"/>
        </w:rPr>
        <w:t> </w:t>
      </w:r>
      <w:r w:rsidR="00C02190" w:rsidRPr="00F43225">
        <w:t>/</w:t>
      </w:r>
      <w:r w:rsidR="00B02FE6">
        <w:t xml:space="preserve"> </w:t>
      </w:r>
      <w:r w:rsidR="00A33397" w:rsidRPr="00F43225">
        <w:t>Behindertenrechte</w:t>
      </w:r>
      <w:r w:rsidR="000F5DD6" w:rsidRPr="00F43225">
        <w:t xml:space="preserve">, </w:t>
      </w:r>
      <w:r w:rsidR="00DF1037" w:rsidRPr="00F43225">
        <w:t xml:space="preserve">Berufsbildung, </w:t>
      </w:r>
      <w:r w:rsidR="00BE42AB" w:rsidRPr="00F43225">
        <w:t xml:space="preserve">Chancengleichheit, </w:t>
      </w:r>
      <w:r w:rsidR="003538BD" w:rsidRPr="00F43225">
        <w:t xml:space="preserve">Eidgenössische Hochschule für Berufsbildung, </w:t>
      </w:r>
      <w:r w:rsidR="00C02190" w:rsidRPr="00F43225">
        <w:t>Nachteilsausgleich</w:t>
      </w:r>
    </w:p>
    <w:p w14:paraId="01BC89C9" w14:textId="43316EFB" w:rsidR="00CC14AF" w:rsidRPr="00DB384F" w:rsidRDefault="00EA4676" w:rsidP="00B02FE6">
      <w:pPr>
        <w:pStyle w:val="Corpsdetexte3"/>
        <w:rPr>
          <w:rStyle w:val="Lienhypertexte"/>
          <w:lang w:val="fr-CH"/>
        </w:rPr>
      </w:pPr>
      <w:r w:rsidRPr="00DB384F">
        <w:rPr>
          <w:rStyle w:val="lev"/>
          <w:rFonts w:cs="Open Sans SemiCondensed"/>
          <w:lang w:val="fr-CH"/>
        </w:rPr>
        <w:t>DOI</w:t>
      </w:r>
      <w:r w:rsidRPr="00DB384F">
        <w:rPr>
          <w:lang w:val="fr-CH"/>
        </w:rPr>
        <w:t xml:space="preserve">: </w:t>
      </w:r>
      <w:hyperlink r:id="rId11" w:history="1">
        <w:r w:rsidR="00CC14AF" w:rsidRPr="00DB384F">
          <w:rPr>
            <w:rStyle w:val="Lienhypertexte"/>
            <w:rFonts w:cs="Open Sans SemiCondensed"/>
            <w:lang w:val="fr-CH"/>
          </w:rPr>
          <w:t>https://doi.org/10.57161/r2025-03-02</w:t>
        </w:r>
      </w:hyperlink>
    </w:p>
    <w:p w14:paraId="6F01B3AE" w14:textId="5FD5F223" w:rsidR="00C641D7" w:rsidRPr="00C641D7" w:rsidRDefault="00C641D7" w:rsidP="00B02FE6">
      <w:pPr>
        <w:pStyle w:val="Corpsdetexte3"/>
        <w:rPr>
          <w:lang w:val="fr-CH"/>
        </w:rPr>
      </w:pPr>
      <w:r w:rsidRPr="00C641D7">
        <w:rPr>
          <w:lang w:val="fr-CH"/>
        </w:rPr>
        <w:t>Revue Suisse de Pédagogie Spécialisée, Vol.</w:t>
      </w:r>
      <w:r w:rsidR="00C65C97">
        <w:rPr>
          <w:lang w:val="fr-CH"/>
        </w:rPr>
        <w:t> </w:t>
      </w:r>
      <w:r w:rsidRPr="00C641D7">
        <w:rPr>
          <w:lang w:val="fr-CH"/>
        </w:rPr>
        <w:t>15, 03/2025</w:t>
      </w:r>
    </w:p>
    <w:p w14:paraId="7C1353A1" w14:textId="58BB881D" w:rsidR="000E6A66" w:rsidRPr="00D019EE" w:rsidRDefault="000E6A66" w:rsidP="00B02FE6">
      <w:pPr>
        <w:pStyle w:val="Corpsdetexte3"/>
        <w:rPr>
          <w:lang w:val="fr-CH"/>
        </w:rPr>
      </w:pPr>
      <w:r w:rsidRPr="00D019EE">
        <w:rPr>
          <w:noProof/>
          <w:highlight w:val="yellow"/>
          <w:lang w:val="fr-CH"/>
        </w:rPr>
        <w:drawing>
          <wp:inline distT="0" distB="0" distL="0" distR="0" wp14:anchorId="5F23FC90" wp14:editId="223D86A0">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2003FEF" w14:textId="0CCE9DEC" w:rsidR="00980B9F" w:rsidRPr="00D019EE" w:rsidRDefault="000C488F" w:rsidP="0072476B">
      <w:pPr>
        <w:pStyle w:val="Titre1"/>
        <w:rPr>
          <w:lang w:val="fr-CH"/>
        </w:rPr>
      </w:pPr>
      <w:bookmarkStart w:id="0" w:name="_Hlk197610510"/>
      <w:bookmarkStart w:id="1" w:name="heading-1"/>
      <w:r w:rsidRPr="00D019EE">
        <w:rPr>
          <w:lang w:val="fr-CH"/>
        </w:rPr>
        <w:t>Situation initiale</w:t>
      </w:r>
      <w:bookmarkEnd w:id="0"/>
    </w:p>
    <w:p w14:paraId="64B0B2E6" w14:textId="300E4E4D" w:rsidR="00F8721D" w:rsidRPr="00D019EE" w:rsidRDefault="000C488F" w:rsidP="00003C40">
      <w:pPr>
        <w:pStyle w:val="Corpsdetexte"/>
        <w:rPr>
          <w:lang w:val="fr-CH"/>
        </w:rPr>
      </w:pPr>
      <w:r w:rsidRPr="00D019EE">
        <w:rPr>
          <w:lang w:val="fr-CH"/>
        </w:rPr>
        <w:t>L</w:t>
      </w:r>
      <w:r w:rsidR="006A692D">
        <w:rPr>
          <w:lang w:val="fr-CH"/>
        </w:rPr>
        <w:t>’</w:t>
      </w:r>
      <w:hyperlink r:id="rId14" w:history="1">
        <w:r w:rsidRPr="002A5FEF">
          <w:rPr>
            <w:rStyle w:val="Lienhypertexte"/>
            <w:lang w:val="fr-CH"/>
          </w:rPr>
          <w:t>Agenda</w:t>
        </w:r>
        <w:r w:rsidR="00C65C97">
          <w:rPr>
            <w:rStyle w:val="Lienhypertexte"/>
            <w:lang w:val="fr-CH"/>
          </w:rPr>
          <w:t> </w:t>
        </w:r>
        <w:r w:rsidRPr="002A5FEF">
          <w:rPr>
            <w:rStyle w:val="Lienhypertexte"/>
            <w:lang w:val="fr-CH"/>
          </w:rPr>
          <w:t>2030 pour le développement durable</w:t>
        </w:r>
        <w:r w:rsidR="00CC1B2B" w:rsidRPr="002A5FEF">
          <w:rPr>
            <w:rStyle w:val="Lienhypertexte"/>
            <w:lang w:val="fr-CH"/>
          </w:rPr>
          <w:t> </w:t>
        </w:r>
      </w:hyperlink>
      <w:r w:rsidRPr="00D019EE">
        <w:rPr>
          <w:lang w:val="fr-CH"/>
        </w:rPr>
        <w:t>(DFAE</w:t>
      </w:r>
      <w:r w:rsidR="00DB384F">
        <w:rPr>
          <w:lang w:val="fr-CH"/>
        </w:rPr>
        <w:t> </w:t>
      </w:r>
      <w:r w:rsidR="005477DD" w:rsidRPr="00D019EE">
        <w:rPr>
          <w:lang w:val="fr-CH"/>
        </w:rPr>
        <w:t>/</w:t>
      </w:r>
      <w:r w:rsidR="00DB384F">
        <w:rPr>
          <w:lang w:val="fr-CH"/>
        </w:rPr>
        <w:t> </w:t>
      </w:r>
      <w:r w:rsidR="005477DD" w:rsidRPr="00D019EE">
        <w:rPr>
          <w:lang w:val="fr-CH"/>
        </w:rPr>
        <w:t>DETEC</w:t>
      </w:r>
      <w:r w:rsidRPr="00D019EE">
        <w:rPr>
          <w:lang w:val="fr-CH"/>
        </w:rPr>
        <w:t>, 2020) souligne que tous les individus doivent avoir accès à une formation professionnelle de qualité. L</w:t>
      </w:r>
      <w:r w:rsidR="006A692D">
        <w:rPr>
          <w:lang w:val="fr-CH"/>
        </w:rPr>
        <w:t>’</w:t>
      </w:r>
      <w:r w:rsidRPr="00D019EE">
        <w:rPr>
          <w:lang w:val="fr-CH"/>
        </w:rPr>
        <w:t>ordonnance actuelle sur la formation professionnelle (</w:t>
      </w:r>
      <w:r w:rsidR="00216567" w:rsidRPr="00D019EE">
        <w:rPr>
          <w:lang w:val="fr-CH"/>
        </w:rPr>
        <w:t xml:space="preserve">OFPr, </w:t>
      </w:r>
      <w:r w:rsidRPr="00D019EE">
        <w:rPr>
          <w:lang w:val="fr-CH"/>
        </w:rPr>
        <w:t xml:space="preserve">2003) prévoit différentes mesures de soutien afin de promouvoir une formation professionnelle inclusive. La compensation des désavantages est une mesure centrale pour permettre aux </w:t>
      </w:r>
      <w:r w:rsidR="0029340A" w:rsidRPr="00D019EE">
        <w:rPr>
          <w:lang w:val="fr-CH"/>
        </w:rPr>
        <w:t xml:space="preserve">apprenties et </w:t>
      </w:r>
      <w:r w:rsidRPr="00D019EE">
        <w:rPr>
          <w:lang w:val="fr-CH"/>
        </w:rPr>
        <w:t xml:space="preserve">apprentis </w:t>
      </w:r>
      <w:r w:rsidR="000929C2" w:rsidRPr="00D019EE">
        <w:rPr>
          <w:lang w:val="fr-CH"/>
        </w:rPr>
        <w:t xml:space="preserve">en situation de </w:t>
      </w:r>
      <w:r w:rsidRPr="00D019EE">
        <w:rPr>
          <w:lang w:val="fr-CH"/>
        </w:rPr>
        <w:t>handicap d</w:t>
      </w:r>
      <w:r w:rsidR="006A692D">
        <w:rPr>
          <w:lang w:val="fr-CH"/>
        </w:rPr>
        <w:t>’</w:t>
      </w:r>
      <w:r w:rsidRPr="00D019EE">
        <w:rPr>
          <w:lang w:val="fr-CH"/>
        </w:rPr>
        <w:t>accéder à la formation professionnelle initiale</w:t>
      </w:r>
      <w:r w:rsidR="006E214A" w:rsidRPr="00D019EE">
        <w:rPr>
          <w:lang w:val="fr-CH"/>
        </w:rPr>
        <w:t>,</w:t>
      </w:r>
      <w:r w:rsidRPr="00D019EE">
        <w:rPr>
          <w:lang w:val="fr-CH"/>
        </w:rPr>
        <w:t xml:space="preserve"> </w:t>
      </w:r>
      <w:r w:rsidR="00BC20A9" w:rsidRPr="00D019EE">
        <w:rPr>
          <w:lang w:val="fr-CH"/>
        </w:rPr>
        <w:t xml:space="preserve">favorisant leur </w:t>
      </w:r>
      <w:r w:rsidRPr="00D019EE">
        <w:rPr>
          <w:lang w:val="fr-CH"/>
        </w:rPr>
        <w:t>particip</w:t>
      </w:r>
      <w:r w:rsidR="00BC20A9" w:rsidRPr="00D019EE">
        <w:rPr>
          <w:lang w:val="fr-CH"/>
        </w:rPr>
        <w:t>ation</w:t>
      </w:r>
      <w:r w:rsidRPr="00D019EE">
        <w:rPr>
          <w:lang w:val="fr-CH"/>
        </w:rPr>
        <w:t xml:space="preserve"> </w:t>
      </w:r>
      <w:r w:rsidR="004659E4" w:rsidRPr="00D019EE">
        <w:rPr>
          <w:lang w:val="fr-CH"/>
        </w:rPr>
        <w:t>ainsi que</w:t>
      </w:r>
      <w:r w:rsidR="00BC20A9" w:rsidRPr="00D019EE">
        <w:rPr>
          <w:lang w:val="fr-CH"/>
        </w:rPr>
        <w:t xml:space="preserve"> </w:t>
      </w:r>
      <w:r w:rsidRPr="00D019EE">
        <w:rPr>
          <w:lang w:val="fr-CH"/>
        </w:rPr>
        <w:t>l</w:t>
      </w:r>
      <w:r w:rsidR="006A692D">
        <w:rPr>
          <w:lang w:val="fr-CH"/>
        </w:rPr>
        <w:t>’</w:t>
      </w:r>
      <w:r w:rsidRPr="00D019EE">
        <w:rPr>
          <w:lang w:val="fr-CH"/>
        </w:rPr>
        <w:t>égalité des chances. Les apprenti</w:t>
      </w:r>
      <w:r w:rsidR="00ED10E4">
        <w:rPr>
          <w:lang w:val="fr-CH"/>
        </w:rPr>
        <w:t>e</w:t>
      </w:r>
      <w:r w:rsidRPr="00D019EE">
        <w:rPr>
          <w:lang w:val="fr-CH"/>
        </w:rPr>
        <w:t xml:space="preserve">s </w:t>
      </w:r>
      <w:r w:rsidR="00BC20A9" w:rsidRPr="00D019EE">
        <w:rPr>
          <w:lang w:val="fr-CH"/>
        </w:rPr>
        <w:t xml:space="preserve">et apprentis </w:t>
      </w:r>
      <w:r w:rsidR="008B1FB2" w:rsidRPr="00D019EE">
        <w:rPr>
          <w:lang w:val="fr-CH"/>
        </w:rPr>
        <w:t xml:space="preserve">en situation de </w:t>
      </w:r>
      <w:r w:rsidRPr="00D019EE">
        <w:rPr>
          <w:lang w:val="fr-CH"/>
        </w:rPr>
        <w:t>handicap bénéficient d</w:t>
      </w:r>
      <w:r w:rsidR="006A692D">
        <w:rPr>
          <w:lang w:val="fr-CH"/>
        </w:rPr>
        <w:t>’</w:t>
      </w:r>
      <w:r w:rsidRPr="00D019EE">
        <w:rPr>
          <w:lang w:val="fr-CH"/>
        </w:rPr>
        <w:t>une compensation des désavantages lorsqu</w:t>
      </w:r>
      <w:r w:rsidR="006A692D">
        <w:rPr>
          <w:lang w:val="fr-CH"/>
        </w:rPr>
        <w:t>’</w:t>
      </w:r>
      <w:r w:rsidR="00BC20A9" w:rsidRPr="00D019EE">
        <w:rPr>
          <w:lang w:val="fr-CH"/>
        </w:rPr>
        <w:t xml:space="preserve">elles et </w:t>
      </w:r>
      <w:r w:rsidRPr="00D019EE">
        <w:rPr>
          <w:lang w:val="fr-CH"/>
        </w:rPr>
        <w:t>ils ont besoin d</w:t>
      </w:r>
      <w:r w:rsidR="006A692D">
        <w:rPr>
          <w:lang w:val="fr-CH"/>
        </w:rPr>
        <w:t>’</w:t>
      </w:r>
      <w:r w:rsidRPr="00D019EE">
        <w:rPr>
          <w:lang w:val="fr-CH"/>
        </w:rPr>
        <w:t xml:space="preserve">aménagements </w:t>
      </w:r>
      <w:r w:rsidR="00766F99" w:rsidRPr="00D019EE">
        <w:rPr>
          <w:lang w:val="fr-CH"/>
        </w:rPr>
        <w:t>en raison de</w:t>
      </w:r>
      <w:r w:rsidRPr="00D019EE">
        <w:rPr>
          <w:lang w:val="fr-CH"/>
        </w:rPr>
        <w:t xml:space="preserve"> leur handicap sur leur lieu de travail, à l</w:t>
      </w:r>
      <w:r w:rsidR="006A692D">
        <w:rPr>
          <w:lang w:val="fr-CH"/>
        </w:rPr>
        <w:t>’</w:t>
      </w:r>
      <w:r w:rsidRPr="00D019EE">
        <w:rPr>
          <w:lang w:val="fr-CH"/>
        </w:rPr>
        <w:t xml:space="preserve">école professionnelle, dans les cours interentreprises </w:t>
      </w:r>
      <w:r w:rsidR="00256888" w:rsidRPr="00D019EE">
        <w:rPr>
          <w:lang w:val="fr-CH"/>
        </w:rPr>
        <w:t xml:space="preserve">(CIE) </w:t>
      </w:r>
      <w:r w:rsidRPr="00D019EE">
        <w:rPr>
          <w:lang w:val="fr-CH"/>
        </w:rPr>
        <w:t xml:space="preserve">et dans le cadre de la procédure de qualification (CSFO, 2013). Le récent </w:t>
      </w:r>
      <w:r w:rsidR="00200B40" w:rsidRPr="00D019EE">
        <w:rPr>
          <w:lang w:val="fr-CH"/>
        </w:rPr>
        <w:t>r</w:t>
      </w:r>
      <w:r w:rsidRPr="00D019EE">
        <w:rPr>
          <w:lang w:val="fr-CH"/>
        </w:rPr>
        <w:t xml:space="preserve">apport intermédiaire sur la mise en œuvre de la </w:t>
      </w:r>
      <w:hyperlink r:id="rId15" w:history="1">
        <w:r w:rsidR="00DB7DC9" w:rsidRPr="008E17C1">
          <w:rPr>
            <w:rStyle w:val="Lienhypertexte"/>
            <w:lang w:val="fr-CH"/>
          </w:rPr>
          <w:t>S</w:t>
        </w:r>
        <w:r w:rsidRPr="008E17C1">
          <w:rPr>
            <w:rStyle w:val="Lienhypertexte"/>
            <w:lang w:val="fr-CH"/>
          </w:rPr>
          <w:t>tratégie pour le développement durable à l</w:t>
        </w:r>
        <w:r w:rsidR="006A692D">
          <w:rPr>
            <w:rStyle w:val="Lienhypertexte"/>
            <w:lang w:val="fr-CH"/>
          </w:rPr>
          <w:t>’</w:t>
        </w:r>
        <w:r w:rsidRPr="008E17C1">
          <w:rPr>
            <w:rStyle w:val="Lienhypertexte"/>
            <w:lang w:val="fr-CH"/>
          </w:rPr>
          <w:t>horizon</w:t>
        </w:r>
        <w:r w:rsidR="00C65C97">
          <w:rPr>
            <w:rStyle w:val="Lienhypertexte"/>
            <w:lang w:val="fr-CH"/>
          </w:rPr>
          <w:t> </w:t>
        </w:r>
        <w:r w:rsidRPr="008E17C1">
          <w:rPr>
            <w:rStyle w:val="Lienhypertexte"/>
            <w:lang w:val="fr-CH"/>
          </w:rPr>
          <w:t>2030</w:t>
        </w:r>
      </w:hyperlink>
      <w:r w:rsidR="00200B40" w:rsidRPr="00D019EE">
        <w:rPr>
          <w:lang w:val="fr-CH"/>
        </w:rPr>
        <w:t xml:space="preserve"> </w:t>
      </w:r>
      <w:r w:rsidRPr="00D019EE">
        <w:rPr>
          <w:lang w:val="fr-CH"/>
        </w:rPr>
        <w:t>montre que le taux de premi</w:t>
      </w:r>
      <w:r w:rsidR="00FF2003" w:rsidRPr="00D019EE">
        <w:rPr>
          <w:lang w:val="fr-CH"/>
        </w:rPr>
        <w:t>ère certification</w:t>
      </w:r>
      <w:r w:rsidRPr="00D019EE">
        <w:rPr>
          <w:lang w:val="fr-CH"/>
        </w:rPr>
        <w:t xml:space="preserve"> du degré secondaire</w:t>
      </w:r>
      <w:r w:rsidR="00C65C97">
        <w:rPr>
          <w:lang w:val="fr-CH"/>
        </w:rPr>
        <w:t> </w:t>
      </w:r>
      <w:r w:rsidRPr="00D019EE">
        <w:rPr>
          <w:lang w:val="fr-CH"/>
        </w:rPr>
        <w:t>II est en augmentation (Conseil fédéral, 2024). Cependant, le taux d</w:t>
      </w:r>
      <w:r w:rsidR="006A692D">
        <w:rPr>
          <w:lang w:val="fr-CH"/>
        </w:rPr>
        <w:t>’</w:t>
      </w:r>
      <w:r w:rsidRPr="00D019EE">
        <w:rPr>
          <w:lang w:val="fr-CH"/>
        </w:rPr>
        <w:t xml:space="preserve">activité des personnes </w:t>
      </w:r>
      <w:r w:rsidR="00D80CDF" w:rsidRPr="00D019EE">
        <w:rPr>
          <w:lang w:val="fr-CH"/>
        </w:rPr>
        <w:t>en situati</w:t>
      </w:r>
      <w:r w:rsidR="004659E4" w:rsidRPr="00D019EE">
        <w:rPr>
          <w:lang w:val="fr-CH"/>
        </w:rPr>
        <w:t>on</w:t>
      </w:r>
      <w:r w:rsidR="00D80CDF" w:rsidRPr="00D019EE">
        <w:rPr>
          <w:lang w:val="fr-CH"/>
        </w:rPr>
        <w:t xml:space="preserve"> de </w:t>
      </w:r>
      <w:r w:rsidRPr="00D019EE">
        <w:rPr>
          <w:lang w:val="fr-CH"/>
        </w:rPr>
        <w:t>handicap reste au niveau de 2014, soit 42</w:t>
      </w:r>
      <w:r w:rsidR="00D87453">
        <w:rPr>
          <w:lang w:val="fr-CH"/>
        </w:rPr>
        <w:t>.</w:t>
      </w:r>
      <w:r w:rsidRPr="00D019EE">
        <w:rPr>
          <w:lang w:val="fr-CH"/>
        </w:rPr>
        <w:t>2</w:t>
      </w:r>
      <w:r w:rsidR="004659E4" w:rsidRPr="00D019EE">
        <w:rPr>
          <w:lang w:val="fr-CH"/>
        </w:rPr>
        <w:t> </w:t>
      </w:r>
      <w:r w:rsidRPr="00D019EE">
        <w:rPr>
          <w:lang w:val="fr-CH"/>
        </w:rPr>
        <w:t xml:space="preserve">% (OFS, 2022). Cela laisse supposer que la mise en œuvre de la compensation des désavantages dans les trois lieux de formation constitue un défi. </w:t>
      </w:r>
      <w:r w:rsidR="00E711DF" w:rsidRPr="00D019EE">
        <w:rPr>
          <w:lang w:val="fr-CH"/>
        </w:rPr>
        <w:t>La</w:t>
      </w:r>
      <w:r w:rsidRPr="00D019EE">
        <w:rPr>
          <w:lang w:val="fr-CH"/>
        </w:rPr>
        <w:t xml:space="preserve"> Conférence suisse des offices de </w:t>
      </w:r>
      <w:r w:rsidRPr="00D019EE">
        <w:rPr>
          <w:lang w:val="fr-CH"/>
        </w:rPr>
        <w:lastRenderedPageBreak/>
        <w:t>la formation professionnelle</w:t>
      </w:r>
      <w:r w:rsidR="00B05756" w:rsidRPr="00D019EE">
        <w:rPr>
          <w:lang w:val="fr-CH"/>
        </w:rPr>
        <w:t xml:space="preserve"> (CSFP)</w:t>
      </w:r>
      <w:r w:rsidRPr="00D019EE">
        <w:rPr>
          <w:lang w:val="fr-CH"/>
        </w:rPr>
        <w:t xml:space="preserve"> recommande une collaboration de tou</w:t>
      </w:r>
      <w:r w:rsidR="00837AF2" w:rsidRPr="00D019EE">
        <w:rPr>
          <w:lang w:val="fr-CH"/>
        </w:rPr>
        <w:t>s les acteurs de la formation en vue de</w:t>
      </w:r>
      <w:r w:rsidR="00DE1767">
        <w:rPr>
          <w:lang w:val="fr-CH"/>
        </w:rPr>
        <w:t>s démarches à entreprendre</w:t>
      </w:r>
      <w:r w:rsidRPr="00D019EE">
        <w:rPr>
          <w:lang w:val="fr-CH"/>
        </w:rPr>
        <w:t xml:space="preserve"> (2023), afin que la compensation des désavantages puisse réussir. </w:t>
      </w:r>
      <w:r w:rsidR="00081DBC" w:rsidRPr="00D019EE">
        <w:rPr>
          <w:lang w:val="fr-CH"/>
        </w:rPr>
        <w:t>Dans ce contexte, le rôle des offices cantonaux de la formation professionnelle est également intéressant, car ce sont eux qui autorisent et coordonnent la compensation des désavantages. La question se pose maintenant de savoir comment se déroule cette collaboration</w:t>
      </w:r>
      <w:r w:rsidR="009D004D" w:rsidRPr="00D019EE">
        <w:rPr>
          <w:lang w:val="fr-CH"/>
        </w:rPr>
        <w:t> </w:t>
      </w:r>
      <w:r w:rsidR="00081DBC" w:rsidRPr="00D019EE">
        <w:rPr>
          <w:lang w:val="fr-CH"/>
        </w:rPr>
        <w:t xml:space="preserve">: </w:t>
      </w:r>
      <w:r w:rsidR="00CC30B4">
        <w:rPr>
          <w:lang w:val="fr-CH"/>
        </w:rPr>
        <w:t>Q</w:t>
      </w:r>
      <w:r w:rsidR="003F62EB">
        <w:rPr>
          <w:lang w:val="fr-CH"/>
        </w:rPr>
        <w:t>u</w:t>
      </w:r>
      <w:r w:rsidR="000F23AA">
        <w:rPr>
          <w:lang w:val="fr-CH"/>
        </w:rPr>
        <w:t>elle</w:t>
      </w:r>
      <w:r w:rsidR="00081DBC" w:rsidRPr="00D019EE">
        <w:rPr>
          <w:lang w:val="fr-CH"/>
        </w:rPr>
        <w:t>s sont les conditions de réussite et les défis qui se posent dans les trois lieux de formation et dans l</w:t>
      </w:r>
      <w:r w:rsidR="006A692D">
        <w:rPr>
          <w:lang w:val="fr-CH"/>
        </w:rPr>
        <w:t>’</w:t>
      </w:r>
      <w:r w:rsidR="00081DBC" w:rsidRPr="00D019EE">
        <w:rPr>
          <w:lang w:val="fr-CH"/>
        </w:rPr>
        <w:t>interaction avec les offices cantonaux de la formation professionnelle</w:t>
      </w:r>
      <w:r w:rsidR="009D004D" w:rsidRPr="00D019EE">
        <w:rPr>
          <w:lang w:val="fr-CH"/>
        </w:rPr>
        <w:t> </w:t>
      </w:r>
      <w:r w:rsidR="00081DBC" w:rsidRPr="00D019EE">
        <w:rPr>
          <w:lang w:val="fr-CH"/>
        </w:rPr>
        <w:t>? Sur la base de cette question, l</w:t>
      </w:r>
      <w:r w:rsidR="006A692D">
        <w:rPr>
          <w:lang w:val="fr-CH"/>
        </w:rPr>
        <w:t>’</w:t>
      </w:r>
      <w:r w:rsidR="00081DBC" w:rsidRPr="00D019EE">
        <w:rPr>
          <w:lang w:val="fr-CH"/>
        </w:rPr>
        <w:t>Institut fédéral des hautes études en formation professionnelle (IFFP) a mené une enquête. L</w:t>
      </w:r>
      <w:r w:rsidR="006A692D">
        <w:rPr>
          <w:lang w:val="fr-CH"/>
        </w:rPr>
        <w:t>’</w:t>
      </w:r>
      <w:r w:rsidR="00081DBC" w:rsidRPr="00D019EE">
        <w:rPr>
          <w:lang w:val="fr-CH"/>
        </w:rPr>
        <w:t>objectif de l</w:t>
      </w:r>
      <w:r w:rsidR="006A692D">
        <w:rPr>
          <w:lang w:val="fr-CH"/>
        </w:rPr>
        <w:t>’</w:t>
      </w:r>
      <w:r w:rsidR="00081DBC" w:rsidRPr="00D019EE">
        <w:rPr>
          <w:lang w:val="fr-CH"/>
        </w:rPr>
        <w:t>étude était d</w:t>
      </w:r>
      <w:r w:rsidR="006A692D">
        <w:rPr>
          <w:lang w:val="fr-CH"/>
        </w:rPr>
        <w:t>’</w:t>
      </w:r>
      <w:r w:rsidR="00081DBC" w:rsidRPr="00D019EE">
        <w:rPr>
          <w:lang w:val="fr-CH"/>
        </w:rPr>
        <w:t>examiner des exemples de mise en œuvre et d</w:t>
      </w:r>
      <w:r w:rsidR="006A692D">
        <w:rPr>
          <w:lang w:val="fr-CH"/>
        </w:rPr>
        <w:t>’</w:t>
      </w:r>
      <w:r w:rsidR="00081DBC" w:rsidRPr="00D019EE">
        <w:rPr>
          <w:lang w:val="fr-CH"/>
        </w:rPr>
        <w:t>identifier les conditions de réussite ainsi que les défis liés à la compensation des désavantages dans les trois lieux de formation. Les résultats ont débouché sur des recommandations de bonnes pratiques qui devraient contribuer à développer la formation professionnelle inclusive (Wüthrich et al., 2024).</w:t>
      </w:r>
    </w:p>
    <w:p w14:paraId="7CED5157" w14:textId="0A11BBAE" w:rsidR="00003C40" w:rsidRPr="00D019EE" w:rsidRDefault="008E78CA" w:rsidP="00003C40">
      <w:pPr>
        <w:pStyle w:val="Corpsdetexte"/>
        <w:rPr>
          <w:lang w:val="fr-CH"/>
        </w:rPr>
      </w:pPr>
      <w:r w:rsidRPr="00D019EE">
        <w:rPr>
          <w:lang w:val="fr-CH"/>
        </w:rPr>
        <w:t>L</w:t>
      </w:r>
      <w:r w:rsidR="006A692D">
        <w:rPr>
          <w:lang w:val="fr-CH"/>
        </w:rPr>
        <w:t>’</w:t>
      </w:r>
      <w:r w:rsidRPr="00D019EE">
        <w:rPr>
          <w:lang w:val="fr-CH"/>
        </w:rPr>
        <w:t>enquête s</w:t>
      </w:r>
      <w:r w:rsidR="006A692D">
        <w:rPr>
          <w:lang w:val="fr-CH"/>
        </w:rPr>
        <w:t>’</w:t>
      </w:r>
      <w:r w:rsidRPr="00D019EE">
        <w:rPr>
          <w:lang w:val="fr-CH"/>
        </w:rPr>
        <w:t>est basée sur une procédure en deux temps, avec des entretiens qualitatifs et quantitatifs. Dans la première phase de l</w:t>
      </w:r>
      <w:r w:rsidR="006A692D">
        <w:rPr>
          <w:lang w:val="fr-CH"/>
        </w:rPr>
        <w:t>’</w:t>
      </w:r>
      <w:r w:rsidRPr="00D019EE">
        <w:rPr>
          <w:lang w:val="fr-CH"/>
        </w:rPr>
        <w:t>enquête, l</w:t>
      </w:r>
      <w:r w:rsidR="006A692D">
        <w:rPr>
          <w:lang w:val="fr-CH"/>
        </w:rPr>
        <w:t>’</w:t>
      </w:r>
      <w:r w:rsidRPr="00D019EE">
        <w:rPr>
          <w:lang w:val="fr-CH"/>
        </w:rPr>
        <w:t>accent a été mis sur une approche qualitative. Tout d</w:t>
      </w:r>
      <w:r w:rsidR="006A692D">
        <w:rPr>
          <w:lang w:val="fr-CH"/>
        </w:rPr>
        <w:t>’</w:t>
      </w:r>
      <w:r w:rsidRPr="00D019EE">
        <w:rPr>
          <w:lang w:val="fr-CH"/>
        </w:rPr>
        <w:t xml:space="preserve">abord, une analyse bibliographique a été réalisée dans </w:t>
      </w:r>
      <w:r w:rsidR="008D7D41" w:rsidRPr="00D019EE">
        <w:rPr>
          <w:lang w:val="fr-CH"/>
        </w:rPr>
        <w:t>d</w:t>
      </w:r>
      <w:r w:rsidRPr="00D019EE">
        <w:rPr>
          <w:lang w:val="fr-CH"/>
        </w:rPr>
        <w:t xml:space="preserve">es cantons suisses alémaniques </w:t>
      </w:r>
      <w:r w:rsidR="008D7D41" w:rsidRPr="00D019EE">
        <w:rPr>
          <w:lang w:val="fr-CH"/>
        </w:rPr>
        <w:t>(n</w:t>
      </w:r>
      <w:r w:rsidR="00852213">
        <w:rPr>
          <w:lang w:val="fr-CH"/>
        </w:rPr>
        <w:t> </w:t>
      </w:r>
      <w:r w:rsidR="008D7D41" w:rsidRPr="00D019EE">
        <w:rPr>
          <w:lang w:val="fr-CH"/>
        </w:rPr>
        <w:t>=</w:t>
      </w:r>
      <w:r w:rsidR="00852213">
        <w:rPr>
          <w:lang w:val="fr-CH"/>
        </w:rPr>
        <w:t> </w:t>
      </w:r>
      <w:r w:rsidR="008D7D41" w:rsidRPr="00D019EE">
        <w:rPr>
          <w:lang w:val="fr-CH"/>
        </w:rPr>
        <w:t xml:space="preserve">8) </w:t>
      </w:r>
      <w:r w:rsidRPr="00D019EE">
        <w:rPr>
          <w:lang w:val="fr-CH"/>
        </w:rPr>
        <w:t>afin d</w:t>
      </w:r>
      <w:r w:rsidR="006A692D">
        <w:rPr>
          <w:lang w:val="fr-CH"/>
        </w:rPr>
        <w:t>’</w:t>
      </w:r>
      <w:r w:rsidRPr="00D019EE">
        <w:rPr>
          <w:lang w:val="fr-CH"/>
        </w:rPr>
        <w:t>obtenir un premier aperçu de la mise en œuvre de la compensation des désavantages. Trois cantons ont ensuite été sélectionnés</w:t>
      </w:r>
      <w:r w:rsidR="00E23F0A" w:rsidRPr="00D019EE">
        <w:rPr>
          <w:lang w:val="fr-CH"/>
        </w:rPr>
        <w:t>. Dans cha</w:t>
      </w:r>
      <w:r w:rsidR="008A4524" w:rsidRPr="00D019EE">
        <w:rPr>
          <w:lang w:val="fr-CH"/>
        </w:rPr>
        <w:t>cun de ces trois</w:t>
      </w:r>
      <w:r w:rsidR="00E23F0A" w:rsidRPr="00D019EE">
        <w:rPr>
          <w:lang w:val="fr-CH"/>
        </w:rPr>
        <w:t xml:space="preserve"> canton</w:t>
      </w:r>
      <w:r w:rsidR="008A4524" w:rsidRPr="00D019EE">
        <w:rPr>
          <w:lang w:val="fr-CH"/>
        </w:rPr>
        <w:t>s</w:t>
      </w:r>
      <w:r w:rsidR="00E23F0A" w:rsidRPr="00D019EE">
        <w:rPr>
          <w:lang w:val="fr-CH"/>
        </w:rPr>
        <w:t xml:space="preserve">, </w:t>
      </w:r>
      <w:r w:rsidRPr="00D019EE">
        <w:rPr>
          <w:lang w:val="fr-CH"/>
        </w:rPr>
        <w:t>des représentant</w:t>
      </w:r>
      <w:r w:rsidR="00BE51AE" w:rsidRPr="00D019EE">
        <w:rPr>
          <w:lang w:val="fr-CH"/>
        </w:rPr>
        <w:t>es et représentant</w:t>
      </w:r>
      <w:r w:rsidRPr="00D019EE">
        <w:rPr>
          <w:lang w:val="fr-CH"/>
        </w:rPr>
        <w:t xml:space="preserve">s </w:t>
      </w:r>
      <w:r w:rsidR="00163078">
        <w:rPr>
          <w:lang w:val="fr-CH"/>
        </w:rPr>
        <w:t>de l’office cantonal de la formation professionnelle</w:t>
      </w:r>
      <w:r w:rsidR="00EB6A22">
        <w:rPr>
          <w:lang w:val="fr-CH"/>
        </w:rPr>
        <w:t xml:space="preserve">, </w:t>
      </w:r>
      <w:r w:rsidRPr="00D019EE">
        <w:rPr>
          <w:lang w:val="fr-CH"/>
        </w:rPr>
        <w:t>d</w:t>
      </w:r>
      <w:r w:rsidR="006A692D">
        <w:rPr>
          <w:lang w:val="fr-CH"/>
        </w:rPr>
        <w:t>’</w:t>
      </w:r>
      <w:r w:rsidRPr="00D019EE">
        <w:rPr>
          <w:lang w:val="fr-CH"/>
        </w:rPr>
        <w:t>une entreprise</w:t>
      </w:r>
      <w:r w:rsidR="009324BC">
        <w:rPr>
          <w:lang w:val="fr-CH"/>
        </w:rPr>
        <w:t xml:space="preserve"> </w:t>
      </w:r>
      <w:r w:rsidR="00744132">
        <w:rPr>
          <w:lang w:val="fr-CH"/>
        </w:rPr>
        <w:t xml:space="preserve">(responsable de la formation professionnelle), </w:t>
      </w:r>
      <w:r w:rsidRPr="00D019EE">
        <w:rPr>
          <w:lang w:val="fr-CH"/>
        </w:rPr>
        <w:t>une école professionnelle</w:t>
      </w:r>
      <w:r w:rsidR="008F6817">
        <w:rPr>
          <w:lang w:val="fr-CH"/>
        </w:rPr>
        <w:t xml:space="preserve"> </w:t>
      </w:r>
      <w:r w:rsidR="00744132">
        <w:rPr>
          <w:lang w:val="fr-CH"/>
        </w:rPr>
        <w:t>(enseignante ou enseignant) et d’</w:t>
      </w:r>
      <w:r w:rsidRPr="00D019EE">
        <w:rPr>
          <w:lang w:val="fr-CH"/>
        </w:rPr>
        <w:t xml:space="preserve">un </w:t>
      </w:r>
      <w:r w:rsidR="004A352B" w:rsidRPr="00D019EE">
        <w:rPr>
          <w:lang w:val="fr-CH"/>
        </w:rPr>
        <w:t xml:space="preserve">centre </w:t>
      </w:r>
      <w:r w:rsidR="003807F5" w:rsidRPr="00D019EE">
        <w:rPr>
          <w:lang w:val="fr-CH"/>
        </w:rPr>
        <w:t xml:space="preserve">CIE </w:t>
      </w:r>
      <w:r w:rsidRPr="00D019EE">
        <w:rPr>
          <w:lang w:val="fr-CH"/>
        </w:rPr>
        <w:t>ont été interrogés (n</w:t>
      </w:r>
      <w:r w:rsidR="00852213">
        <w:rPr>
          <w:lang w:val="fr-CH"/>
        </w:rPr>
        <w:t> </w:t>
      </w:r>
      <w:r w:rsidRPr="00D019EE">
        <w:rPr>
          <w:lang w:val="fr-CH"/>
        </w:rPr>
        <w:t>=</w:t>
      </w:r>
      <w:r w:rsidR="00EE6635" w:rsidRPr="00D019EE">
        <w:rPr>
          <w:lang w:val="fr-CH"/>
        </w:rPr>
        <w:t> </w:t>
      </w:r>
      <w:r w:rsidRPr="00D019EE">
        <w:rPr>
          <w:lang w:val="fr-CH"/>
        </w:rPr>
        <w:t>12). L</w:t>
      </w:r>
      <w:r w:rsidR="006A692D">
        <w:rPr>
          <w:lang w:val="fr-CH"/>
        </w:rPr>
        <w:t>’</w:t>
      </w:r>
      <w:r w:rsidRPr="00D019EE">
        <w:rPr>
          <w:lang w:val="fr-CH"/>
        </w:rPr>
        <w:t>échantillon visait à obtenir un contraste maximal</w:t>
      </w:r>
      <w:r w:rsidR="004011C5" w:rsidRPr="00D019EE">
        <w:rPr>
          <w:lang w:val="fr-CH"/>
        </w:rPr>
        <w:t>.</w:t>
      </w:r>
      <w:r w:rsidRPr="00D019EE">
        <w:rPr>
          <w:lang w:val="fr-CH"/>
        </w:rPr>
        <w:t xml:space="preserve"> </w:t>
      </w:r>
      <w:r w:rsidR="00794A7F" w:rsidRPr="00D019EE">
        <w:rPr>
          <w:lang w:val="fr-CH"/>
        </w:rPr>
        <w:t>L</w:t>
      </w:r>
      <w:r w:rsidR="00727478" w:rsidRPr="00D019EE">
        <w:rPr>
          <w:lang w:val="fr-CH"/>
        </w:rPr>
        <w:t>es personnes</w:t>
      </w:r>
      <w:r w:rsidRPr="00D019EE">
        <w:rPr>
          <w:lang w:val="fr-CH"/>
        </w:rPr>
        <w:t xml:space="preserve"> interrogées</w:t>
      </w:r>
      <w:r w:rsidR="00727478" w:rsidRPr="00D019EE">
        <w:rPr>
          <w:lang w:val="fr-CH"/>
        </w:rPr>
        <w:t xml:space="preserve"> provenaient </w:t>
      </w:r>
      <w:r w:rsidRPr="00D019EE">
        <w:rPr>
          <w:lang w:val="fr-CH"/>
        </w:rPr>
        <w:t>de grands, moyens et petits cantons ainsi que d</w:t>
      </w:r>
      <w:r w:rsidR="006A692D">
        <w:rPr>
          <w:lang w:val="fr-CH"/>
        </w:rPr>
        <w:t>’</w:t>
      </w:r>
      <w:r w:rsidRPr="00D019EE">
        <w:rPr>
          <w:lang w:val="fr-CH"/>
        </w:rPr>
        <w:t>entreprises de différentes tailles</w:t>
      </w:r>
      <w:r w:rsidR="00727478" w:rsidRPr="00D019EE">
        <w:rPr>
          <w:lang w:val="fr-CH"/>
        </w:rPr>
        <w:t xml:space="preserve"> (</w:t>
      </w:r>
      <w:r w:rsidRPr="00D019EE">
        <w:rPr>
          <w:lang w:val="fr-CH"/>
        </w:rPr>
        <w:t>&gt;</w:t>
      </w:r>
      <w:r w:rsidR="007D5B7D" w:rsidRPr="00D019EE">
        <w:rPr>
          <w:lang w:val="fr-CH"/>
        </w:rPr>
        <w:t> </w:t>
      </w:r>
      <w:r w:rsidRPr="00D019EE">
        <w:rPr>
          <w:lang w:val="fr-CH"/>
        </w:rPr>
        <w:t>500</w:t>
      </w:r>
      <w:r w:rsidR="00841BCD" w:rsidRPr="00D019EE">
        <w:rPr>
          <w:lang w:val="fr-CH"/>
        </w:rPr>
        <w:t xml:space="preserve">, </w:t>
      </w:r>
      <w:r w:rsidRPr="00D019EE">
        <w:rPr>
          <w:lang w:val="fr-CH"/>
        </w:rPr>
        <w:t>&lt;</w:t>
      </w:r>
      <w:r w:rsidR="007D5B7D" w:rsidRPr="00D019EE">
        <w:rPr>
          <w:lang w:val="fr-CH"/>
        </w:rPr>
        <w:t> </w:t>
      </w:r>
      <w:r w:rsidRPr="00D019EE">
        <w:rPr>
          <w:lang w:val="fr-CH"/>
        </w:rPr>
        <w:t>50</w:t>
      </w:r>
      <w:r w:rsidR="00815C53" w:rsidRPr="00D019EE">
        <w:rPr>
          <w:rFonts w:cs="Open Sans SemiCondensed"/>
          <w:lang w:val="fr-CH"/>
        </w:rPr>
        <w:t xml:space="preserve">, </w:t>
      </w:r>
      <w:r w:rsidRPr="00D019EE">
        <w:rPr>
          <w:lang w:val="fr-CH"/>
        </w:rPr>
        <w:t>&lt;</w:t>
      </w:r>
      <w:r w:rsidR="007D5B7D" w:rsidRPr="00D019EE">
        <w:rPr>
          <w:lang w:val="fr-CH"/>
        </w:rPr>
        <w:t> </w:t>
      </w:r>
      <w:r w:rsidRPr="00D019EE">
        <w:rPr>
          <w:lang w:val="fr-CH"/>
        </w:rPr>
        <w:t>10</w:t>
      </w:r>
      <w:r w:rsidR="00C65C97">
        <w:rPr>
          <w:rFonts w:cs="Open Sans SemiCondensed"/>
          <w:lang w:val="fr-CH"/>
        </w:rPr>
        <w:t> </w:t>
      </w:r>
      <w:r w:rsidR="00815C53" w:rsidRPr="00D019EE">
        <w:rPr>
          <w:rFonts w:cs="Open Sans SemiCondensed"/>
          <w:lang w:val="fr-CH"/>
        </w:rPr>
        <w:t>collaboratrices et collaborateurs</w:t>
      </w:r>
      <w:r w:rsidRPr="00D019EE">
        <w:rPr>
          <w:lang w:val="fr-CH"/>
        </w:rPr>
        <w:t xml:space="preserve">). Les centres CIE couvraient </w:t>
      </w:r>
      <w:r w:rsidR="00C13568" w:rsidRPr="00D019EE">
        <w:rPr>
          <w:lang w:val="fr-CH"/>
        </w:rPr>
        <w:t xml:space="preserve">trois </w:t>
      </w:r>
      <w:r w:rsidRPr="00D019EE">
        <w:rPr>
          <w:lang w:val="fr-CH"/>
        </w:rPr>
        <w:t>différents groupes de professions</w:t>
      </w:r>
      <w:r w:rsidR="00815C53" w:rsidRPr="00D019EE">
        <w:rPr>
          <w:lang w:val="fr-CH"/>
        </w:rPr>
        <w:t xml:space="preserve"> (</w:t>
      </w:r>
      <w:r w:rsidRPr="00D019EE">
        <w:rPr>
          <w:lang w:val="fr-CH"/>
        </w:rPr>
        <w:t>artisanat, santé-social et services</w:t>
      </w:r>
      <w:r w:rsidR="00815C53" w:rsidRPr="00D019EE">
        <w:rPr>
          <w:lang w:val="fr-CH"/>
        </w:rPr>
        <w:t>)</w:t>
      </w:r>
      <w:r w:rsidRPr="00D019EE">
        <w:rPr>
          <w:lang w:val="fr-CH"/>
        </w:rPr>
        <w:t>. En outre, des écoles professionnelles de différentes tailles (&gt;</w:t>
      </w:r>
      <w:r w:rsidR="00C13568" w:rsidRPr="00D019EE">
        <w:rPr>
          <w:lang w:val="fr-CH"/>
        </w:rPr>
        <w:t> </w:t>
      </w:r>
      <w:r w:rsidRPr="00D019EE">
        <w:rPr>
          <w:lang w:val="fr-CH"/>
        </w:rPr>
        <w:t>5</w:t>
      </w:r>
      <w:r w:rsidR="000E44D7">
        <w:rPr>
          <w:lang w:val="fr-CH"/>
        </w:rPr>
        <w:t> </w:t>
      </w:r>
      <w:r w:rsidRPr="00D019EE">
        <w:rPr>
          <w:lang w:val="fr-CH"/>
        </w:rPr>
        <w:t>000, &gt;</w:t>
      </w:r>
      <w:r w:rsidR="000112FA" w:rsidRPr="00D019EE">
        <w:rPr>
          <w:lang w:val="fr-CH"/>
        </w:rPr>
        <w:t> </w:t>
      </w:r>
      <w:r w:rsidRPr="00D019EE">
        <w:rPr>
          <w:lang w:val="fr-CH"/>
        </w:rPr>
        <w:t>3</w:t>
      </w:r>
      <w:r w:rsidR="000E44D7">
        <w:rPr>
          <w:lang w:val="fr-CH"/>
        </w:rPr>
        <w:t> </w:t>
      </w:r>
      <w:r w:rsidRPr="00D019EE">
        <w:rPr>
          <w:lang w:val="fr-CH"/>
        </w:rPr>
        <w:t>000, &gt;</w:t>
      </w:r>
      <w:r w:rsidR="000112FA" w:rsidRPr="00D019EE">
        <w:rPr>
          <w:lang w:val="fr-CH"/>
        </w:rPr>
        <w:t> </w:t>
      </w:r>
      <w:r w:rsidRPr="00D019EE">
        <w:rPr>
          <w:lang w:val="fr-CH"/>
        </w:rPr>
        <w:t>1</w:t>
      </w:r>
      <w:r w:rsidR="000E44D7">
        <w:rPr>
          <w:lang w:val="fr-CH"/>
        </w:rPr>
        <w:t> </w:t>
      </w:r>
      <w:r w:rsidRPr="00D019EE">
        <w:rPr>
          <w:lang w:val="fr-CH"/>
        </w:rPr>
        <w:t>500</w:t>
      </w:r>
      <w:r w:rsidR="00C65C97">
        <w:rPr>
          <w:lang w:val="fr-CH"/>
        </w:rPr>
        <w:t> </w:t>
      </w:r>
      <w:r w:rsidRPr="00D019EE">
        <w:rPr>
          <w:lang w:val="fr-CH"/>
        </w:rPr>
        <w:t>apprenti</w:t>
      </w:r>
      <w:r w:rsidR="000112FA" w:rsidRPr="00D019EE">
        <w:rPr>
          <w:lang w:val="fr-CH"/>
        </w:rPr>
        <w:t>es et apprenti</w:t>
      </w:r>
      <w:r w:rsidRPr="00D019EE">
        <w:rPr>
          <w:lang w:val="fr-CH"/>
        </w:rPr>
        <w:t>s) ont été prises en compte. Les entretiens ont été évalués à l</w:t>
      </w:r>
      <w:r w:rsidR="006A692D">
        <w:rPr>
          <w:lang w:val="fr-CH"/>
        </w:rPr>
        <w:t>’</w:t>
      </w:r>
      <w:r w:rsidRPr="00D019EE">
        <w:rPr>
          <w:lang w:val="fr-CH"/>
        </w:rPr>
        <w:t>aide de l</w:t>
      </w:r>
      <w:r w:rsidR="006A692D">
        <w:rPr>
          <w:lang w:val="fr-CH"/>
        </w:rPr>
        <w:t>’</w:t>
      </w:r>
      <w:r w:rsidRPr="00D019EE">
        <w:rPr>
          <w:lang w:val="fr-CH"/>
        </w:rPr>
        <w:t>analyse qualitative de contenu selon Mayring (2022).</w:t>
      </w:r>
    </w:p>
    <w:p w14:paraId="79C43273" w14:textId="4CCF793F" w:rsidR="00003C40" w:rsidRPr="00D019EE" w:rsidRDefault="00003C40" w:rsidP="00BB4D5A">
      <w:pPr>
        <w:pStyle w:val="Corpsdetexte"/>
        <w:ind w:firstLine="0"/>
        <w:rPr>
          <w:lang w:val="fr-CH"/>
        </w:rPr>
      </w:pPr>
      <w:r w:rsidRPr="00D019EE">
        <w:rPr>
          <w:lang w:val="fr-CH"/>
        </w:rPr>
        <w:t>Dans la deuxième phase de l</w:t>
      </w:r>
      <w:r w:rsidR="006A692D">
        <w:rPr>
          <w:lang w:val="fr-CH"/>
        </w:rPr>
        <w:t>’</w:t>
      </w:r>
      <w:r w:rsidRPr="00D019EE">
        <w:rPr>
          <w:lang w:val="fr-CH"/>
        </w:rPr>
        <w:t xml:space="preserve">enquête, </w:t>
      </w:r>
      <w:r w:rsidR="00440FDE">
        <w:rPr>
          <w:lang w:val="fr-CH"/>
        </w:rPr>
        <w:t xml:space="preserve">nous avons choisi </w:t>
      </w:r>
      <w:r w:rsidRPr="00D019EE">
        <w:rPr>
          <w:lang w:val="fr-CH"/>
        </w:rPr>
        <w:t xml:space="preserve">une approche quantitative </w:t>
      </w:r>
      <w:r w:rsidR="003A73C5" w:rsidRPr="00D019EE">
        <w:rPr>
          <w:lang w:val="fr-CH"/>
        </w:rPr>
        <w:t>sous</w:t>
      </w:r>
      <w:r w:rsidRPr="00D019EE">
        <w:rPr>
          <w:lang w:val="fr-CH"/>
        </w:rPr>
        <w:t xml:space="preserve"> forme d</w:t>
      </w:r>
      <w:r w:rsidR="006A692D">
        <w:rPr>
          <w:lang w:val="fr-CH"/>
        </w:rPr>
        <w:t>’</w:t>
      </w:r>
      <w:r w:rsidRPr="00D019EE">
        <w:rPr>
          <w:lang w:val="fr-CH"/>
        </w:rPr>
        <w:t>un questionnaire en ligne</w:t>
      </w:r>
      <w:r w:rsidR="00CE7748">
        <w:rPr>
          <w:lang w:val="fr-CH"/>
        </w:rPr>
        <w:t xml:space="preserve"> s’adressant </w:t>
      </w:r>
      <w:r w:rsidR="00466010">
        <w:rPr>
          <w:lang w:val="fr-CH"/>
        </w:rPr>
        <w:t>aux</w:t>
      </w:r>
      <w:r w:rsidR="00CE7748">
        <w:rPr>
          <w:lang w:val="fr-CH"/>
        </w:rPr>
        <w:t xml:space="preserve"> cantons alémaniques</w:t>
      </w:r>
      <w:r w:rsidRPr="00D019EE">
        <w:rPr>
          <w:lang w:val="fr-CH"/>
        </w:rPr>
        <w:t xml:space="preserve">. Le questionnaire se base sur les résultats des entretiens et a été développé </w:t>
      </w:r>
      <w:r w:rsidR="00E54C36">
        <w:rPr>
          <w:lang w:val="fr-CH"/>
        </w:rPr>
        <w:t>selon l</w:t>
      </w:r>
      <w:r w:rsidRPr="00D019EE">
        <w:rPr>
          <w:lang w:val="fr-CH"/>
        </w:rPr>
        <w:t>es deux échelles</w:t>
      </w:r>
      <w:r w:rsidR="00F0639D" w:rsidRPr="00D019EE">
        <w:rPr>
          <w:lang w:val="fr-CH"/>
        </w:rPr>
        <w:t xml:space="preserve"> suivantes :</w:t>
      </w:r>
      <w:r w:rsidRPr="00D019EE">
        <w:rPr>
          <w:lang w:val="fr-CH"/>
        </w:rPr>
        <w:t xml:space="preserve"> </w:t>
      </w:r>
      <w:r w:rsidR="006D6CDE" w:rsidRPr="00D019EE">
        <w:rPr>
          <w:lang w:val="fr-CH"/>
        </w:rPr>
        <w:t>« </w:t>
      </w:r>
      <w:r w:rsidRPr="00D019EE">
        <w:rPr>
          <w:lang w:val="fr-CH"/>
        </w:rPr>
        <w:t>conditions de réussite</w:t>
      </w:r>
      <w:r w:rsidR="006D6CDE" w:rsidRPr="00D019EE">
        <w:rPr>
          <w:lang w:val="fr-CH"/>
        </w:rPr>
        <w:t> »</w:t>
      </w:r>
      <w:r w:rsidRPr="00D019EE">
        <w:rPr>
          <w:lang w:val="fr-CH"/>
        </w:rPr>
        <w:t xml:space="preserve"> (</w:t>
      </w:r>
      <w:r w:rsidR="00BA7350" w:rsidRPr="00D019EE">
        <w:rPr>
          <w:lang w:val="fr-CH"/>
        </w:rPr>
        <w:t>voir Figure </w:t>
      </w:r>
      <w:r w:rsidRPr="00D019EE">
        <w:rPr>
          <w:lang w:val="fr-CH"/>
        </w:rPr>
        <w:t>1, 15</w:t>
      </w:r>
      <w:r w:rsidR="00BA7350" w:rsidRPr="00D019EE">
        <w:rPr>
          <w:lang w:val="fr-CH"/>
        </w:rPr>
        <w:t> </w:t>
      </w:r>
      <w:r w:rsidRPr="00D019EE">
        <w:rPr>
          <w:lang w:val="fr-CH"/>
        </w:rPr>
        <w:t xml:space="preserve">items) et </w:t>
      </w:r>
      <w:r w:rsidR="006D6CDE" w:rsidRPr="00D019EE">
        <w:rPr>
          <w:lang w:val="fr-CH"/>
        </w:rPr>
        <w:t>« </w:t>
      </w:r>
      <w:r w:rsidRPr="00D019EE">
        <w:rPr>
          <w:lang w:val="fr-CH"/>
        </w:rPr>
        <w:t>défis</w:t>
      </w:r>
      <w:r w:rsidR="006D6CDE" w:rsidRPr="00D019EE">
        <w:rPr>
          <w:lang w:val="fr-CH"/>
        </w:rPr>
        <w:t> »</w:t>
      </w:r>
      <w:r w:rsidRPr="00D019EE">
        <w:rPr>
          <w:lang w:val="fr-CH"/>
        </w:rPr>
        <w:t xml:space="preserve"> (</w:t>
      </w:r>
      <w:r w:rsidR="00BA7350" w:rsidRPr="00D019EE">
        <w:rPr>
          <w:lang w:val="fr-CH"/>
        </w:rPr>
        <w:t>voir Figure </w:t>
      </w:r>
      <w:r w:rsidRPr="00D019EE">
        <w:rPr>
          <w:lang w:val="fr-CH"/>
        </w:rPr>
        <w:t>2, 17</w:t>
      </w:r>
      <w:r w:rsidR="00BA7350" w:rsidRPr="00D019EE">
        <w:rPr>
          <w:lang w:val="fr-CH"/>
        </w:rPr>
        <w:t> </w:t>
      </w:r>
      <w:r w:rsidRPr="00D019EE">
        <w:rPr>
          <w:lang w:val="fr-CH"/>
        </w:rPr>
        <w:t>items). En outre, des données psychométriques ont été collectées, de sorte que le questionnaire comprenne 40</w:t>
      </w:r>
      <w:r w:rsidR="00281162" w:rsidRPr="00D019EE">
        <w:rPr>
          <w:lang w:val="fr-CH"/>
        </w:rPr>
        <w:t> </w:t>
      </w:r>
      <w:r w:rsidRPr="00D019EE">
        <w:rPr>
          <w:lang w:val="fr-CH"/>
        </w:rPr>
        <w:t>items au total. Nous avons veillé à ce que le questionnaire soit rempli par des re</w:t>
      </w:r>
      <w:r w:rsidR="00466010">
        <w:rPr>
          <w:lang w:val="fr-CH"/>
        </w:rPr>
        <w:t xml:space="preserve">présentantes et représentants </w:t>
      </w:r>
      <w:r w:rsidRPr="00D019EE">
        <w:rPr>
          <w:lang w:val="fr-CH"/>
        </w:rPr>
        <w:t>de</w:t>
      </w:r>
      <w:r w:rsidR="0092348A">
        <w:rPr>
          <w:lang w:val="fr-CH"/>
        </w:rPr>
        <w:t xml:space="preserve">s trois </w:t>
      </w:r>
      <w:r w:rsidR="00CA26CC">
        <w:rPr>
          <w:lang w:val="fr-CH"/>
        </w:rPr>
        <w:t>différents</w:t>
      </w:r>
      <w:r w:rsidRPr="00D019EE">
        <w:rPr>
          <w:lang w:val="fr-CH"/>
        </w:rPr>
        <w:t xml:space="preserve"> lieu</w:t>
      </w:r>
      <w:r w:rsidR="0092348A">
        <w:rPr>
          <w:lang w:val="fr-CH"/>
        </w:rPr>
        <w:t>x</w:t>
      </w:r>
      <w:r w:rsidRPr="00D019EE">
        <w:rPr>
          <w:lang w:val="fr-CH"/>
        </w:rPr>
        <w:t xml:space="preserve"> de formation </w:t>
      </w:r>
      <w:r w:rsidR="00EA387B">
        <w:rPr>
          <w:lang w:val="fr-CH"/>
        </w:rPr>
        <w:t>(</w:t>
      </w:r>
      <w:r w:rsidR="00466010">
        <w:rPr>
          <w:lang w:val="fr-CH"/>
        </w:rPr>
        <w:t>entrepris</w:t>
      </w:r>
      <w:r w:rsidR="00EA387B">
        <w:rPr>
          <w:lang w:val="fr-CH"/>
        </w:rPr>
        <w:t xml:space="preserve">es, </w:t>
      </w:r>
      <w:r w:rsidR="00466010">
        <w:rPr>
          <w:lang w:val="fr-CH"/>
        </w:rPr>
        <w:t>CIE et écoles professionnelles</w:t>
      </w:r>
      <w:r w:rsidR="00EA387B">
        <w:rPr>
          <w:lang w:val="fr-CH"/>
        </w:rPr>
        <w:t xml:space="preserve">) </w:t>
      </w:r>
      <w:r w:rsidRPr="00D019EE">
        <w:rPr>
          <w:lang w:val="fr-CH"/>
        </w:rPr>
        <w:t>et</w:t>
      </w:r>
      <w:r w:rsidR="001A7110">
        <w:rPr>
          <w:lang w:val="fr-CH"/>
        </w:rPr>
        <w:t xml:space="preserve"> des o</w:t>
      </w:r>
      <w:r w:rsidR="004B6FF8" w:rsidRPr="00D019EE">
        <w:rPr>
          <w:lang w:val="fr-CH"/>
        </w:rPr>
        <w:t>ffice</w:t>
      </w:r>
      <w:r w:rsidR="001A7110">
        <w:rPr>
          <w:lang w:val="fr-CH"/>
        </w:rPr>
        <w:t>s</w:t>
      </w:r>
      <w:r w:rsidRPr="00D019EE">
        <w:rPr>
          <w:lang w:val="fr-CH"/>
        </w:rPr>
        <w:t xml:space="preserve"> cantona</w:t>
      </w:r>
      <w:r w:rsidR="001A7110">
        <w:rPr>
          <w:lang w:val="fr-CH"/>
        </w:rPr>
        <w:t>ux</w:t>
      </w:r>
      <w:r w:rsidRPr="00D019EE">
        <w:rPr>
          <w:lang w:val="fr-CH"/>
        </w:rPr>
        <w:t xml:space="preserve"> de la formation professionnelle (n</w:t>
      </w:r>
      <w:r w:rsidR="00995C3E" w:rsidRPr="00D019EE">
        <w:rPr>
          <w:lang w:val="fr-CH"/>
        </w:rPr>
        <w:t> </w:t>
      </w:r>
      <w:r w:rsidRPr="00D019EE">
        <w:rPr>
          <w:lang w:val="fr-CH"/>
        </w:rPr>
        <w:t>=</w:t>
      </w:r>
      <w:r w:rsidR="00995C3E" w:rsidRPr="00D019EE">
        <w:rPr>
          <w:lang w:val="fr-CH"/>
        </w:rPr>
        <w:t> </w:t>
      </w:r>
      <w:r w:rsidRPr="00D019EE">
        <w:rPr>
          <w:lang w:val="fr-CH"/>
        </w:rPr>
        <w:t>363). S</w:t>
      </w:r>
      <w:r w:rsidR="006A692D">
        <w:rPr>
          <w:lang w:val="fr-CH"/>
        </w:rPr>
        <w:t>’</w:t>
      </w:r>
      <w:r w:rsidRPr="00D019EE">
        <w:rPr>
          <w:lang w:val="fr-CH"/>
        </w:rPr>
        <w:t>il n</w:t>
      </w:r>
      <w:r w:rsidR="006A692D">
        <w:rPr>
          <w:lang w:val="fr-CH"/>
        </w:rPr>
        <w:t>’</w:t>
      </w:r>
      <w:r w:rsidRPr="00D019EE">
        <w:rPr>
          <w:lang w:val="fr-CH"/>
        </w:rPr>
        <w:t>était pas possible de répondre à une question, celle-ci pouvait être ignorée. Les méthodes statistiques montrent que les deux dimensions «</w:t>
      </w:r>
      <w:r w:rsidR="00D94779" w:rsidRPr="00D019EE">
        <w:rPr>
          <w:lang w:val="fr-CH"/>
        </w:rPr>
        <w:t> </w:t>
      </w:r>
      <w:r w:rsidRPr="00D019EE">
        <w:rPr>
          <w:lang w:val="fr-CH"/>
        </w:rPr>
        <w:t>conditions de réussite</w:t>
      </w:r>
      <w:r w:rsidR="00D94779" w:rsidRPr="00D019EE">
        <w:rPr>
          <w:lang w:val="fr-CH"/>
        </w:rPr>
        <w:t> </w:t>
      </w:r>
      <w:r w:rsidRPr="00D019EE">
        <w:rPr>
          <w:lang w:val="fr-CH"/>
        </w:rPr>
        <w:t>» et «</w:t>
      </w:r>
      <w:r w:rsidR="00D94779" w:rsidRPr="00D019EE">
        <w:rPr>
          <w:lang w:val="fr-CH"/>
        </w:rPr>
        <w:t> </w:t>
      </w:r>
      <w:r w:rsidRPr="00D019EE">
        <w:rPr>
          <w:lang w:val="fr-CH"/>
        </w:rPr>
        <w:t>défis</w:t>
      </w:r>
      <w:r w:rsidR="00D94779" w:rsidRPr="00D019EE">
        <w:rPr>
          <w:lang w:val="fr-CH"/>
        </w:rPr>
        <w:t> </w:t>
      </w:r>
      <w:r w:rsidRPr="00D019EE">
        <w:rPr>
          <w:lang w:val="fr-CH"/>
        </w:rPr>
        <w:t>» sont indépendantes, ce qui a été confirmé par une analyse factorielle.</w:t>
      </w:r>
    </w:p>
    <w:p w14:paraId="258A7031" w14:textId="2576DF81" w:rsidR="0072476B" w:rsidRPr="00D019EE" w:rsidRDefault="00003C40" w:rsidP="00003C40">
      <w:pPr>
        <w:pStyle w:val="Titre1"/>
        <w:rPr>
          <w:lang w:val="fr-CH"/>
        </w:rPr>
      </w:pPr>
      <w:r w:rsidRPr="00D019EE">
        <w:rPr>
          <w:lang w:val="fr-CH"/>
        </w:rPr>
        <w:t>Résultats</w:t>
      </w:r>
    </w:p>
    <w:p w14:paraId="1CB29D72" w14:textId="3CDCB1E1" w:rsidR="00EF47D0" w:rsidRPr="00D019EE" w:rsidRDefault="00EF47D0" w:rsidP="00EF47D0">
      <w:pPr>
        <w:pStyle w:val="Corpsdetexte"/>
        <w:rPr>
          <w:noProof/>
          <w:lang w:val="fr-CH"/>
        </w:rPr>
      </w:pPr>
      <w:r w:rsidRPr="00D019EE">
        <w:rPr>
          <w:noProof/>
          <w:lang w:val="fr-CH"/>
        </w:rPr>
        <w:t>Les résultats de l</w:t>
      </w:r>
      <w:r w:rsidR="006A692D">
        <w:rPr>
          <w:noProof/>
          <w:lang w:val="fr-CH"/>
        </w:rPr>
        <w:t>’</w:t>
      </w:r>
      <w:r w:rsidRPr="00D019EE">
        <w:rPr>
          <w:noProof/>
          <w:lang w:val="fr-CH"/>
        </w:rPr>
        <w:t>enquête menée dans les trois lieux de formation et auprès des offices cantonaux de la formation professionnelle sont présentés ci-après</w:t>
      </w:r>
      <w:r w:rsidR="005C3CB8">
        <w:rPr>
          <w:noProof/>
          <w:lang w:val="fr-CH"/>
        </w:rPr>
        <w:t xml:space="preserve"> et </w:t>
      </w:r>
      <w:r w:rsidR="007600BB">
        <w:rPr>
          <w:noProof/>
          <w:lang w:val="fr-CH"/>
        </w:rPr>
        <w:t>mett</w:t>
      </w:r>
      <w:r w:rsidR="005C3CB8">
        <w:rPr>
          <w:noProof/>
          <w:lang w:val="fr-CH"/>
        </w:rPr>
        <w:t>e</w:t>
      </w:r>
      <w:r w:rsidR="007600BB">
        <w:rPr>
          <w:noProof/>
          <w:lang w:val="fr-CH"/>
        </w:rPr>
        <w:t xml:space="preserve">nt </w:t>
      </w:r>
      <w:r w:rsidRPr="00D019EE">
        <w:rPr>
          <w:noProof/>
          <w:lang w:val="fr-CH"/>
        </w:rPr>
        <w:t>l</w:t>
      </w:r>
      <w:r w:rsidR="006A692D">
        <w:rPr>
          <w:noProof/>
          <w:lang w:val="fr-CH"/>
        </w:rPr>
        <w:t>’</w:t>
      </w:r>
      <w:r w:rsidRPr="00D019EE">
        <w:rPr>
          <w:noProof/>
          <w:lang w:val="fr-CH"/>
        </w:rPr>
        <w:t>accent est sur les deux phases de l</w:t>
      </w:r>
      <w:r w:rsidR="006A692D">
        <w:rPr>
          <w:noProof/>
          <w:lang w:val="fr-CH"/>
        </w:rPr>
        <w:t>’</w:t>
      </w:r>
      <w:r w:rsidRPr="00D019EE">
        <w:rPr>
          <w:noProof/>
          <w:lang w:val="fr-CH"/>
        </w:rPr>
        <w:t>enquête.</w:t>
      </w:r>
      <w:r w:rsidR="000333C3" w:rsidRPr="000333C3">
        <w:rPr>
          <w:noProof/>
          <w:lang w:val="fr-CH"/>
        </w:rPr>
        <w:t xml:space="preserve"> </w:t>
      </w:r>
    </w:p>
    <w:p w14:paraId="0B4EE2AD" w14:textId="77777777" w:rsidR="00EF47D0" w:rsidRPr="00D019EE" w:rsidRDefault="00EF47D0" w:rsidP="00EF47D0">
      <w:pPr>
        <w:pStyle w:val="Titre2"/>
        <w:rPr>
          <w:noProof/>
          <w:lang w:val="fr-CH"/>
        </w:rPr>
      </w:pPr>
      <w:r w:rsidRPr="00D019EE">
        <w:rPr>
          <w:noProof/>
          <w:lang w:val="fr-CH"/>
        </w:rPr>
        <w:t>Conditions de réussite</w:t>
      </w:r>
    </w:p>
    <w:p w14:paraId="1BEEFCA6" w14:textId="3F0F7345" w:rsidR="000424AB" w:rsidRPr="00D019EE" w:rsidRDefault="00EF47D0" w:rsidP="00F14E08">
      <w:pPr>
        <w:pStyle w:val="Corpsdetexte"/>
        <w:rPr>
          <w:noProof/>
          <w:lang w:val="fr-CH"/>
        </w:rPr>
      </w:pPr>
      <w:r w:rsidRPr="00D019EE">
        <w:rPr>
          <w:noProof/>
          <w:lang w:val="fr-CH"/>
        </w:rPr>
        <w:t xml:space="preserve">Les items relatifs </w:t>
      </w:r>
      <w:r w:rsidR="00337740" w:rsidRPr="00D019EE">
        <w:rPr>
          <w:noProof/>
          <w:lang w:val="fr-CH"/>
        </w:rPr>
        <w:t>à l’échelle « </w:t>
      </w:r>
      <w:r w:rsidRPr="00D019EE">
        <w:rPr>
          <w:noProof/>
          <w:lang w:val="fr-CH"/>
        </w:rPr>
        <w:t>conditions de réussite</w:t>
      </w:r>
      <w:r w:rsidR="00337740" w:rsidRPr="00D019EE">
        <w:rPr>
          <w:noProof/>
          <w:lang w:val="fr-CH"/>
        </w:rPr>
        <w:t> »</w:t>
      </w:r>
      <w:r w:rsidRPr="00D019EE">
        <w:rPr>
          <w:noProof/>
          <w:lang w:val="fr-CH"/>
        </w:rPr>
        <w:t xml:space="preserve"> sont présentés dans la </w:t>
      </w:r>
      <w:r w:rsidR="00FE6BB1" w:rsidRPr="00D019EE">
        <w:rPr>
          <w:noProof/>
          <w:lang w:val="fr-CH"/>
        </w:rPr>
        <w:t>F</w:t>
      </w:r>
      <w:r w:rsidRPr="00D019EE">
        <w:rPr>
          <w:noProof/>
          <w:lang w:val="fr-CH"/>
        </w:rPr>
        <w:t>igure</w:t>
      </w:r>
      <w:r w:rsidR="00C65C97">
        <w:rPr>
          <w:noProof/>
          <w:lang w:val="fr-CH"/>
        </w:rPr>
        <w:t> </w:t>
      </w:r>
      <w:r w:rsidRPr="00D019EE">
        <w:rPr>
          <w:noProof/>
          <w:lang w:val="fr-CH"/>
        </w:rPr>
        <w:t>1</w:t>
      </w:r>
      <w:r w:rsidR="00A54F9F">
        <w:rPr>
          <w:noProof/>
          <w:lang w:val="fr-CH"/>
        </w:rPr>
        <w:t xml:space="preserve"> </w:t>
      </w:r>
      <w:r w:rsidR="005D295A">
        <w:rPr>
          <w:noProof/>
          <w:lang w:val="fr-CH"/>
        </w:rPr>
        <w:t xml:space="preserve">(à </w:t>
      </w:r>
      <w:r w:rsidR="005D295A" w:rsidRPr="00874A6F">
        <w:rPr>
          <w:noProof/>
          <w:lang w:val="fr-CH"/>
        </w:rPr>
        <w:t xml:space="preserve">la page </w:t>
      </w:r>
      <w:r w:rsidR="00874A6F">
        <w:rPr>
          <w:noProof/>
          <w:lang w:val="fr-CH"/>
        </w:rPr>
        <w:t>12</w:t>
      </w:r>
      <w:r w:rsidR="005D295A" w:rsidRPr="00874A6F">
        <w:rPr>
          <w:noProof/>
          <w:lang w:val="fr-CH"/>
        </w:rPr>
        <w:t>)</w:t>
      </w:r>
      <w:r w:rsidRPr="00874A6F">
        <w:rPr>
          <w:noProof/>
          <w:lang w:val="fr-CH"/>
        </w:rPr>
        <w:t xml:space="preserve">. </w:t>
      </w:r>
      <w:r w:rsidR="00A6471A" w:rsidRPr="00874A6F">
        <w:rPr>
          <w:noProof/>
          <w:lang w:val="fr-CH"/>
        </w:rPr>
        <w:t>L</w:t>
      </w:r>
      <w:r w:rsidR="006A692D" w:rsidRPr="00874A6F">
        <w:rPr>
          <w:noProof/>
          <w:lang w:val="fr-CH"/>
        </w:rPr>
        <w:t>’</w:t>
      </w:r>
      <w:r w:rsidRPr="00874A6F">
        <w:rPr>
          <w:noProof/>
          <w:lang w:val="fr-CH"/>
        </w:rPr>
        <w:t>étude</w:t>
      </w:r>
      <w:r w:rsidRPr="00D019EE">
        <w:rPr>
          <w:noProof/>
          <w:lang w:val="fr-CH"/>
        </w:rPr>
        <w:t xml:space="preserve"> montre une forte adhésion (82</w:t>
      </w:r>
      <w:r w:rsidR="00D87453">
        <w:rPr>
          <w:noProof/>
          <w:lang w:val="fr-CH"/>
        </w:rPr>
        <w:t>.</w:t>
      </w:r>
      <w:r w:rsidRPr="00D019EE">
        <w:rPr>
          <w:noProof/>
          <w:lang w:val="fr-CH"/>
        </w:rPr>
        <w:t>3</w:t>
      </w:r>
      <w:r w:rsidR="00B4326A" w:rsidRPr="00D019EE">
        <w:rPr>
          <w:noProof/>
          <w:lang w:val="fr-CH"/>
        </w:rPr>
        <w:t> </w:t>
      </w:r>
      <w:r w:rsidRPr="00D019EE">
        <w:rPr>
          <w:noProof/>
          <w:lang w:val="fr-CH"/>
        </w:rPr>
        <w:t>%) à la compensation des désavantages</w:t>
      </w:r>
      <w:r w:rsidR="00A6471A" w:rsidRPr="00D019EE">
        <w:rPr>
          <w:noProof/>
          <w:lang w:val="fr-CH"/>
        </w:rPr>
        <w:t xml:space="preserve"> tant chez les responsables de la formation professionnelle que celles et ceux des différents lieux de formation</w:t>
      </w:r>
      <w:r w:rsidRPr="00D019EE">
        <w:rPr>
          <w:noProof/>
          <w:lang w:val="fr-CH"/>
        </w:rPr>
        <w:t xml:space="preserve">. Les personnes interrogées décrivent la compensation des désavantages comme un moyen efficace </w:t>
      </w:r>
      <w:r w:rsidR="00C13B33" w:rsidRPr="00D019EE">
        <w:rPr>
          <w:noProof/>
          <w:lang w:val="fr-CH"/>
        </w:rPr>
        <w:t xml:space="preserve">pour </w:t>
      </w:r>
      <w:r w:rsidRPr="00D019EE">
        <w:rPr>
          <w:noProof/>
          <w:lang w:val="fr-CH"/>
        </w:rPr>
        <w:t>instaurer l</w:t>
      </w:r>
      <w:r w:rsidR="006A692D">
        <w:rPr>
          <w:noProof/>
          <w:lang w:val="fr-CH"/>
        </w:rPr>
        <w:t>’</w:t>
      </w:r>
      <w:r w:rsidRPr="00D019EE">
        <w:rPr>
          <w:noProof/>
          <w:lang w:val="fr-CH"/>
        </w:rPr>
        <w:t xml:space="preserve">égalité des chances. La compensation des désavantages est </w:t>
      </w:r>
      <w:r w:rsidR="00B3002C" w:rsidRPr="00D019EE">
        <w:rPr>
          <w:noProof/>
          <w:lang w:val="fr-CH"/>
        </w:rPr>
        <w:t xml:space="preserve">bien </w:t>
      </w:r>
      <w:r w:rsidRPr="00D019EE">
        <w:rPr>
          <w:noProof/>
          <w:lang w:val="fr-CH"/>
        </w:rPr>
        <w:t xml:space="preserve">acceptée. Cela se traduit dans tous les lieux de </w:t>
      </w:r>
      <w:r w:rsidRPr="00077C3F">
        <w:rPr>
          <w:lang w:val="fr-CH"/>
        </w:rPr>
        <w:t>formation</w:t>
      </w:r>
      <w:r w:rsidRPr="00D019EE">
        <w:rPr>
          <w:noProof/>
          <w:lang w:val="fr-CH"/>
        </w:rPr>
        <w:t xml:space="preserve"> et </w:t>
      </w:r>
      <w:r w:rsidR="00B3002C" w:rsidRPr="00D019EE">
        <w:rPr>
          <w:noProof/>
          <w:lang w:val="fr-CH"/>
        </w:rPr>
        <w:t>les o</w:t>
      </w:r>
      <w:r w:rsidRPr="00D019EE">
        <w:rPr>
          <w:noProof/>
          <w:lang w:val="fr-CH"/>
        </w:rPr>
        <w:t>ffice</w:t>
      </w:r>
      <w:r w:rsidR="00B3002C" w:rsidRPr="00D019EE">
        <w:rPr>
          <w:noProof/>
          <w:lang w:val="fr-CH"/>
        </w:rPr>
        <w:t>s</w:t>
      </w:r>
      <w:r w:rsidRPr="00D019EE">
        <w:rPr>
          <w:noProof/>
          <w:lang w:val="fr-CH"/>
        </w:rPr>
        <w:t xml:space="preserve"> cantona</w:t>
      </w:r>
      <w:r w:rsidR="00B3002C" w:rsidRPr="00D019EE">
        <w:rPr>
          <w:noProof/>
          <w:lang w:val="fr-CH"/>
        </w:rPr>
        <w:t xml:space="preserve">ux </w:t>
      </w:r>
      <w:r w:rsidRPr="00D019EE">
        <w:rPr>
          <w:noProof/>
          <w:lang w:val="fr-CH"/>
        </w:rPr>
        <w:t xml:space="preserve">de la formation professionnelle par un engagement élevé, la recherche de </w:t>
      </w:r>
      <w:r w:rsidRPr="00077C3F">
        <w:rPr>
          <w:lang w:val="fr-CH"/>
        </w:rPr>
        <w:t>solutions</w:t>
      </w:r>
      <w:r w:rsidRPr="00D019EE">
        <w:rPr>
          <w:noProof/>
          <w:lang w:val="fr-CH"/>
        </w:rPr>
        <w:t xml:space="preserve"> individuelles (84</w:t>
      </w:r>
      <w:r w:rsidR="00D87453">
        <w:rPr>
          <w:noProof/>
          <w:lang w:val="fr-CH"/>
        </w:rPr>
        <w:t>.</w:t>
      </w:r>
      <w:r w:rsidRPr="00D019EE">
        <w:rPr>
          <w:noProof/>
          <w:lang w:val="fr-CH"/>
        </w:rPr>
        <w:t>4</w:t>
      </w:r>
      <w:r w:rsidR="00BF6870" w:rsidRPr="00D019EE">
        <w:rPr>
          <w:noProof/>
          <w:lang w:val="fr-CH"/>
        </w:rPr>
        <w:t> </w:t>
      </w:r>
      <w:r w:rsidRPr="00D019EE">
        <w:rPr>
          <w:noProof/>
          <w:lang w:val="fr-CH"/>
        </w:rPr>
        <w:t>%) et, le cas échéant, par une approche pragmatique (93</w:t>
      </w:r>
      <w:r w:rsidR="00D87453">
        <w:rPr>
          <w:noProof/>
          <w:lang w:val="fr-CH"/>
        </w:rPr>
        <w:t>.</w:t>
      </w:r>
      <w:r w:rsidRPr="00D019EE">
        <w:rPr>
          <w:noProof/>
          <w:lang w:val="fr-CH"/>
        </w:rPr>
        <w:t>9</w:t>
      </w:r>
      <w:r w:rsidR="00BF6870" w:rsidRPr="00D019EE">
        <w:rPr>
          <w:noProof/>
          <w:lang w:val="fr-CH"/>
        </w:rPr>
        <w:t> </w:t>
      </w:r>
      <w:r w:rsidRPr="00D019EE">
        <w:rPr>
          <w:noProof/>
          <w:lang w:val="fr-CH"/>
        </w:rPr>
        <w:t>%) lors de la mise en œuvre des mesures décidées. Cela indique qu</w:t>
      </w:r>
      <w:r w:rsidR="00782C08">
        <w:rPr>
          <w:noProof/>
          <w:lang w:val="fr-CH"/>
        </w:rPr>
        <w:t>’</w:t>
      </w:r>
      <w:r w:rsidRPr="00D019EE">
        <w:rPr>
          <w:noProof/>
          <w:lang w:val="fr-CH"/>
        </w:rPr>
        <w:t>il est difficile de formuler des solutions standard</w:t>
      </w:r>
      <w:r w:rsidR="00CC30B4">
        <w:rPr>
          <w:noProof/>
          <w:lang w:val="fr-CH"/>
        </w:rPr>
        <w:t>s</w:t>
      </w:r>
      <w:r w:rsidRPr="00D019EE">
        <w:rPr>
          <w:noProof/>
          <w:lang w:val="fr-CH"/>
        </w:rPr>
        <w:t xml:space="preserve">. </w:t>
      </w:r>
      <w:r w:rsidR="00B078D6" w:rsidRPr="00D019EE">
        <w:rPr>
          <w:noProof/>
          <w:lang w:val="fr-CH"/>
        </w:rPr>
        <w:t>La situation concrète doit toujours être au premier plan. C</w:t>
      </w:r>
      <w:r w:rsidR="00782C08">
        <w:rPr>
          <w:noProof/>
          <w:lang w:val="fr-CH"/>
        </w:rPr>
        <w:t>’</w:t>
      </w:r>
      <w:r w:rsidR="00B078D6" w:rsidRPr="00D019EE">
        <w:rPr>
          <w:noProof/>
          <w:lang w:val="fr-CH"/>
        </w:rPr>
        <w:t xml:space="preserve">est ce qui est ressorti des </w:t>
      </w:r>
      <w:r w:rsidR="00B078D6" w:rsidRPr="00D019EE">
        <w:rPr>
          <w:noProof/>
          <w:lang w:val="fr-CH"/>
        </w:rPr>
        <w:lastRenderedPageBreak/>
        <w:t>entretiens avec les représentant</w:t>
      </w:r>
      <w:r w:rsidR="00BF6870" w:rsidRPr="00D019EE">
        <w:rPr>
          <w:noProof/>
          <w:lang w:val="fr-CH"/>
        </w:rPr>
        <w:t>es et représentant</w:t>
      </w:r>
      <w:r w:rsidR="00B078D6" w:rsidRPr="00D019EE">
        <w:rPr>
          <w:noProof/>
          <w:lang w:val="fr-CH"/>
        </w:rPr>
        <w:t>s d</w:t>
      </w:r>
      <w:r w:rsidR="007748C3" w:rsidRPr="00D019EE">
        <w:rPr>
          <w:noProof/>
          <w:lang w:val="fr-CH"/>
        </w:rPr>
        <w:t xml:space="preserve">es </w:t>
      </w:r>
      <w:r w:rsidR="00B078D6" w:rsidRPr="00D019EE">
        <w:rPr>
          <w:noProof/>
          <w:lang w:val="fr-CH"/>
        </w:rPr>
        <w:t>entreprise</w:t>
      </w:r>
      <w:r w:rsidR="00F52415">
        <w:rPr>
          <w:noProof/>
          <w:lang w:val="fr-CH"/>
        </w:rPr>
        <w:t>s</w:t>
      </w:r>
      <w:r w:rsidR="00B078D6" w:rsidRPr="00D019EE">
        <w:rPr>
          <w:noProof/>
          <w:lang w:val="fr-CH"/>
        </w:rPr>
        <w:t xml:space="preserve"> et </w:t>
      </w:r>
      <w:r w:rsidR="007748C3" w:rsidRPr="00D019EE">
        <w:rPr>
          <w:noProof/>
          <w:lang w:val="fr-CH"/>
        </w:rPr>
        <w:t>d</w:t>
      </w:r>
      <w:r w:rsidR="00C67F6D" w:rsidRPr="00D019EE">
        <w:rPr>
          <w:noProof/>
          <w:lang w:val="fr-CH"/>
        </w:rPr>
        <w:t>es</w:t>
      </w:r>
      <w:r w:rsidR="004A352B" w:rsidRPr="00D019EE">
        <w:rPr>
          <w:noProof/>
          <w:lang w:val="fr-CH"/>
        </w:rPr>
        <w:t xml:space="preserve"> centres</w:t>
      </w:r>
      <w:r w:rsidR="00C67F6D" w:rsidRPr="00D019EE">
        <w:rPr>
          <w:noProof/>
          <w:lang w:val="fr-CH"/>
        </w:rPr>
        <w:t xml:space="preserve"> </w:t>
      </w:r>
      <w:r w:rsidR="00B078D6" w:rsidRPr="00D019EE">
        <w:rPr>
          <w:noProof/>
          <w:lang w:val="fr-CH"/>
        </w:rPr>
        <w:t>CIE. Dans ce contexte, l</w:t>
      </w:r>
      <w:r w:rsidR="00782C08">
        <w:rPr>
          <w:noProof/>
          <w:lang w:val="fr-CH"/>
        </w:rPr>
        <w:t>’</w:t>
      </w:r>
      <w:r w:rsidR="00B078D6" w:rsidRPr="00D019EE">
        <w:rPr>
          <w:noProof/>
          <w:lang w:val="fr-CH"/>
        </w:rPr>
        <w:t xml:space="preserve">étude a montré que, du point de vue des personnes interrogées, </w:t>
      </w:r>
      <w:r w:rsidR="00C67F6D" w:rsidRPr="00D019EE">
        <w:rPr>
          <w:noProof/>
          <w:lang w:val="fr-CH"/>
        </w:rPr>
        <w:t>l</w:t>
      </w:r>
      <w:r w:rsidR="00B078D6" w:rsidRPr="00D019EE">
        <w:rPr>
          <w:noProof/>
          <w:lang w:val="fr-CH"/>
        </w:rPr>
        <w:t xml:space="preserve">es demandes de </w:t>
      </w:r>
      <w:r w:rsidR="00C67F6D" w:rsidRPr="00D019EE">
        <w:rPr>
          <w:noProof/>
          <w:lang w:val="fr-CH"/>
        </w:rPr>
        <w:t xml:space="preserve">mesures </w:t>
      </w:r>
      <w:r w:rsidR="00F52415">
        <w:rPr>
          <w:noProof/>
          <w:lang w:val="fr-CH"/>
        </w:rPr>
        <w:t xml:space="preserve">de </w:t>
      </w:r>
      <w:r w:rsidR="00B078D6" w:rsidRPr="00D019EE">
        <w:rPr>
          <w:noProof/>
          <w:lang w:val="fr-CH"/>
        </w:rPr>
        <w:t>compensation des désavantages</w:t>
      </w:r>
      <w:r w:rsidR="00C67F6D" w:rsidRPr="00D019EE">
        <w:rPr>
          <w:noProof/>
          <w:lang w:val="fr-CH"/>
        </w:rPr>
        <w:t xml:space="preserve"> augmente</w:t>
      </w:r>
      <w:r w:rsidR="00F52415">
        <w:rPr>
          <w:noProof/>
          <w:lang w:val="fr-CH"/>
        </w:rPr>
        <w:t>nt</w:t>
      </w:r>
      <w:r w:rsidR="00C67F6D" w:rsidRPr="00D019EE">
        <w:rPr>
          <w:noProof/>
          <w:lang w:val="fr-CH"/>
        </w:rPr>
        <w:t xml:space="preserve"> continuellement.</w:t>
      </w:r>
      <w:r w:rsidR="00B078D6" w:rsidRPr="00D019EE">
        <w:rPr>
          <w:noProof/>
          <w:lang w:val="fr-CH"/>
        </w:rPr>
        <w:t xml:space="preserve"> Les chiffres des offices cantonaux de la formation professionnelle indiquent une augmentation annuelle d</w:t>
      </w:r>
      <w:r w:rsidR="00782C08">
        <w:rPr>
          <w:noProof/>
          <w:lang w:val="fr-CH"/>
        </w:rPr>
        <w:t>’</w:t>
      </w:r>
      <w:r w:rsidR="00B078D6" w:rsidRPr="00D019EE">
        <w:rPr>
          <w:noProof/>
          <w:lang w:val="fr-CH"/>
        </w:rPr>
        <w:t>environ huit à dix pour cent des demandes acceptées.</w:t>
      </w:r>
      <w:r w:rsidR="000424AB" w:rsidRPr="00D019EE">
        <w:rPr>
          <w:noProof/>
          <w:lang w:val="fr-CH"/>
        </w:rPr>
        <w:t xml:space="preserve"> </w:t>
      </w:r>
    </w:p>
    <w:p w14:paraId="74B00168" w14:textId="77D2C722" w:rsidR="00980B9F" w:rsidRDefault="008F68A3" w:rsidP="00B078D6">
      <w:pPr>
        <w:pStyle w:val="Corpsdetexte"/>
        <w:rPr>
          <w:lang w:val="fr-CH"/>
        </w:rPr>
      </w:pPr>
      <w:r w:rsidRPr="00D019EE">
        <w:rPr>
          <w:lang w:val="fr-CH"/>
        </w:rPr>
        <w:t>Les personnes impliquées dans les lieux de formation font preuve de compréhension à l</w:t>
      </w:r>
      <w:r w:rsidR="00782C08">
        <w:rPr>
          <w:lang w:val="fr-CH"/>
        </w:rPr>
        <w:t>’</w:t>
      </w:r>
      <w:r w:rsidRPr="00D019EE">
        <w:rPr>
          <w:lang w:val="fr-CH"/>
        </w:rPr>
        <w:t>égard des apprenti</w:t>
      </w:r>
      <w:r w:rsidR="00BC4AA0" w:rsidRPr="00D019EE">
        <w:rPr>
          <w:lang w:val="fr-CH"/>
        </w:rPr>
        <w:t>es et apprentis</w:t>
      </w:r>
      <w:r w:rsidRPr="00D019EE">
        <w:rPr>
          <w:lang w:val="fr-CH"/>
        </w:rPr>
        <w:t xml:space="preserve"> bénéficiant d</w:t>
      </w:r>
      <w:r w:rsidR="00782C08">
        <w:rPr>
          <w:lang w:val="fr-CH"/>
        </w:rPr>
        <w:t>’</w:t>
      </w:r>
      <w:r w:rsidRPr="00D019EE">
        <w:rPr>
          <w:lang w:val="fr-CH"/>
        </w:rPr>
        <w:t>une compensation des désavantages (91</w:t>
      </w:r>
      <w:r w:rsidR="00D87453">
        <w:rPr>
          <w:lang w:val="fr-CH"/>
        </w:rPr>
        <w:t>.</w:t>
      </w:r>
      <w:r w:rsidRPr="00D019EE">
        <w:rPr>
          <w:lang w:val="fr-CH"/>
        </w:rPr>
        <w:t>1</w:t>
      </w:r>
      <w:r w:rsidR="00BC4AA0" w:rsidRPr="00D019EE">
        <w:rPr>
          <w:lang w:val="fr-CH"/>
        </w:rPr>
        <w:t> </w:t>
      </w:r>
      <w:r w:rsidRPr="00D019EE">
        <w:rPr>
          <w:lang w:val="fr-CH"/>
        </w:rPr>
        <w:t>%). Cela se traduit également par la relation de confiance entre le</w:t>
      </w:r>
      <w:r w:rsidR="00BC4AA0" w:rsidRPr="00D019EE">
        <w:rPr>
          <w:lang w:val="fr-CH"/>
        </w:rPr>
        <w:t xml:space="preserve"> corps </w:t>
      </w:r>
      <w:r w:rsidRPr="00D019EE">
        <w:rPr>
          <w:lang w:val="fr-CH"/>
        </w:rPr>
        <w:t>enseignant et les apprenant</w:t>
      </w:r>
      <w:r w:rsidR="00BC4AA0" w:rsidRPr="00D019EE">
        <w:rPr>
          <w:lang w:val="fr-CH"/>
        </w:rPr>
        <w:t>es et apprenants</w:t>
      </w:r>
      <w:r w:rsidRPr="00D019EE">
        <w:rPr>
          <w:lang w:val="fr-CH"/>
        </w:rPr>
        <w:t xml:space="preserve"> (93</w:t>
      </w:r>
      <w:r w:rsidR="00D87453">
        <w:rPr>
          <w:lang w:val="fr-CH"/>
        </w:rPr>
        <w:t>.</w:t>
      </w:r>
      <w:r w:rsidRPr="00D019EE">
        <w:rPr>
          <w:lang w:val="fr-CH"/>
        </w:rPr>
        <w:t>8</w:t>
      </w:r>
      <w:r w:rsidR="00BC4AA0" w:rsidRPr="00D019EE">
        <w:rPr>
          <w:lang w:val="fr-CH"/>
        </w:rPr>
        <w:t> </w:t>
      </w:r>
      <w:r w:rsidRPr="00D019EE">
        <w:rPr>
          <w:lang w:val="fr-CH"/>
        </w:rPr>
        <w:t>%) ainsi que par une grande estime mutuelle (94</w:t>
      </w:r>
      <w:r w:rsidR="00D87453">
        <w:rPr>
          <w:lang w:val="fr-CH"/>
        </w:rPr>
        <w:t>.</w:t>
      </w:r>
      <w:r w:rsidRPr="00D019EE">
        <w:rPr>
          <w:lang w:val="fr-CH"/>
        </w:rPr>
        <w:t>9</w:t>
      </w:r>
      <w:r w:rsidR="00BC4AA0" w:rsidRPr="00D019EE">
        <w:rPr>
          <w:lang w:val="fr-CH"/>
        </w:rPr>
        <w:t> </w:t>
      </w:r>
      <w:r w:rsidRPr="00D019EE">
        <w:rPr>
          <w:lang w:val="fr-CH"/>
        </w:rPr>
        <w:t>%). Les enseignant</w:t>
      </w:r>
      <w:r w:rsidR="00BC4AA0" w:rsidRPr="00D019EE">
        <w:rPr>
          <w:lang w:val="fr-CH"/>
        </w:rPr>
        <w:t>es et enseignant</w:t>
      </w:r>
      <w:r w:rsidRPr="00D019EE">
        <w:rPr>
          <w:lang w:val="fr-CH"/>
        </w:rPr>
        <w:t>s ont particulièrement souligné cet aspect lors des interviews. L</w:t>
      </w:r>
      <w:r w:rsidR="00782C08">
        <w:rPr>
          <w:lang w:val="fr-CH"/>
        </w:rPr>
        <w:t>’</w:t>
      </w:r>
      <w:r w:rsidRPr="00D019EE">
        <w:rPr>
          <w:lang w:val="fr-CH"/>
        </w:rPr>
        <w:t>étude montre qu</w:t>
      </w:r>
      <w:r w:rsidR="00782C08">
        <w:rPr>
          <w:lang w:val="fr-CH"/>
        </w:rPr>
        <w:t>’</w:t>
      </w:r>
      <w:r w:rsidRPr="00D019EE">
        <w:rPr>
          <w:lang w:val="fr-CH"/>
        </w:rPr>
        <w:t xml:space="preserve">il existe des différences cantonales dans la demande et les mesures disponibles. </w:t>
      </w:r>
      <w:r w:rsidR="00017019">
        <w:rPr>
          <w:lang w:val="fr-CH"/>
        </w:rPr>
        <w:t>Toutefois, l</w:t>
      </w:r>
      <w:r w:rsidRPr="00D019EE">
        <w:rPr>
          <w:lang w:val="fr-CH"/>
        </w:rPr>
        <w:t>es personnes interrogées ne considèrent pas cela comme un défi. En ce qui concerne les différences cantonales, la procédure de demande est jugée transparente (86</w:t>
      </w:r>
      <w:r w:rsidR="00D87453">
        <w:rPr>
          <w:lang w:val="fr-CH"/>
        </w:rPr>
        <w:t>.</w:t>
      </w:r>
      <w:r w:rsidRPr="00D019EE">
        <w:rPr>
          <w:lang w:val="fr-CH"/>
        </w:rPr>
        <w:t>2</w:t>
      </w:r>
      <w:r w:rsidR="00143B58" w:rsidRPr="00D019EE">
        <w:rPr>
          <w:lang w:val="fr-CH"/>
        </w:rPr>
        <w:t> </w:t>
      </w:r>
      <w:r w:rsidRPr="00D019EE">
        <w:rPr>
          <w:lang w:val="fr-CH"/>
        </w:rPr>
        <w:t>%) et la collaboration entre l</w:t>
      </w:r>
      <w:r w:rsidR="00782C08">
        <w:rPr>
          <w:lang w:val="fr-CH"/>
        </w:rPr>
        <w:t>’</w:t>
      </w:r>
      <w:r w:rsidRPr="00D019EE">
        <w:rPr>
          <w:lang w:val="fr-CH"/>
        </w:rPr>
        <w:t>office cantonal de la formation professionnelle et les lieux de formation est jugée positive (86</w:t>
      </w:r>
      <w:r w:rsidR="00D87453">
        <w:rPr>
          <w:lang w:val="fr-CH"/>
        </w:rPr>
        <w:t>.</w:t>
      </w:r>
      <w:r w:rsidRPr="00D019EE">
        <w:rPr>
          <w:lang w:val="fr-CH"/>
        </w:rPr>
        <w:t>3</w:t>
      </w:r>
      <w:r w:rsidR="00143B58" w:rsidRPr="00D019EE">
        <w:rPr>
          <w:lang w:val="fr-CH"/>
        </w:rPr>
        <w:t> </w:t>
      </w:r>
      <w:r w:rsidRPr="00D019EE">
        <w:rPr>
          <w:lang w:val="fr-CH"/>
        </w:rPr>
        <w:t>%). En outre, 84</w:t>
      </w:r>
      <w:r w:rsidR="00143B58" w:rsidRPr="00D019EE">
        <w:rPr>
          <w:lang w:val="fr-CH"/>
        </w:rPr>
        <w:t> </w:t>
      </w:r>
      <w:r w:rsidRPr="00D019EE">
        <w:rPr>
          <w:lang w:val="fr-CH"/>
        </w:rPr>
        <w:t>% des personnes interrogées considèrent que la responsabilité de la mise en œuvre des mesures ordonnées incombe aux apprenti</w:t>
      </w:r>
      <w:r w:rsidR="00143B58" w:rsidRPr="00D019EE">
        <w:rPr>
          <w:lang w:val="fr-CH"/>
        </w:rPr>
        <w:t>es et apprenti</w:t>
      </w:r>
      <w:r w:rsidRPr="00D019EE">
        <w:rPr>
          <w:lang w:val="fr-CH"/>
        </w:rPr>
        <w:t>s.</w:t>
      </w:r>
    </w:p>
    <w:p w14:paraId="74F0E63D" w14:textId="77777777" w:rsidR="00AC34CB" w:rsidRPr="00D019EE" w:rsidRDefault="00AC34CB" w:rsidP="00AC34CB">
      <w:pPr>
        <w:pStyle w:val="Titre2"/>
        <w:rPr>
          <w:noProof/>
          <w:lang w:val="fr-CH"/>
        </w:rPr>
      </w:pPr>
      <w:r w:rsidRPr="00D019EE">
        <w:rPr>
          <w:noProof/>
          <w:lang w:val="fr-CH"/>
        </w:rPr>
        <w:t>Défis</w:t>
      </w:r>
    </w:p>
    <w:p w14:paraId="58BD998F" w14:textId="1617B1DA" w:rsidR="00AC34CB" w:rsidRPr="00D019EE" w:rsidRDefault="00AC34CB" w:rsidP="00AC34CB">
      <w:pPr>
        <w:pStyle w:val="Corpsdetexte"/>
        <w:ind w:firstLine="0"/>
        <w:rPr>
          <w:lang w:val="fr-CH"/>
        </w:rPr>
      </w:pPr>
      <w:r w:rsidRPr="00D019EE">
        <w:rPr>
          <w:lang w:val="fr-CH"/>
        </w:rPr>
        <w:t xml:space="preserve">Les items relatifs à l’échelle « défis » sont présentés dans la </w:t>
      </w:r>
      <w:r w:rsidRPr="00874A6F">
        <w:rPr>
          <w:lang w:val="fr-CH"/>
        </w:rPr>
        <w:t>Figure 2</w:t>
      </w:r>
      <w:r w:rsidR="005D295A" w:rsidRPr="00874A6F">
        <w:rPr>
          <w:lang w:val="fr-CH"/>
        </w:rPr>
        <w:t xml:space="preserve"> </w:t>
      </w:r>
      <w:r w:rsidR="005D295A" w:rsidRPr="00874A6F">
        <w:rPr>
          <w:noProof/>
          <w:lang w:val="fr-CH"/>
        </w:rPr>
        <w:t xml:space="preserve">(à la page </w:t>
      </w:r>
      <w:r w:rsidR="00874A6F" w:rsidRPr="00874A6F">
        <w:rPr>
          <w:noProof/>
          <w:lang w:val="fr-CH"/>
        </w:rPr>
        <w:t>13</w:t>
      </w:r>
      <w:r w:rsidR="005D295A" w:rsidRPr="00874A6F">
        <w:rPr>
          <w:noProof/>
          <w:lang w:val="fr-CH"/>
        </w:rPr>
        <w:t>)</w:t>
      </w:r>
      <w:r w:rsidRPr="00874A6F">
        <w:rPr>
          <w:lang w:val="fr-CH"/>
        </w:rPr>
        <w:t>. Il</w:t>
      </w:r>
      <w:r w:rsidRPr="00D019EE">
        <w:rPr>
          <w:lang w:val="fr-CH"/>
        </w:rPr>
        <w:t xml:space="preserve"> appara</w:t>
      </w:r>
      <w:r>
        <w:rPr>
          <w:lang w:val="fr-CH"/>
        </w:rPr>
        <w:t>i</w:t>
      </w:r>
      <w:r w:rsidRPr="00D019EE">
        <w:rPr>
          <w:lang w:val="fr-CH"/>
        </w:rPr>
        <w:t>t que les demandes sont souvent déposées peu de temps avant la procédure de qualification. Lors des entretiens, les personnes des offices cantonaux de la formation professionnelle interrogées, ont mentionné que la réception et le traitement de ces demandes étai</w:t>
      </w:r>
      <w:r>
        <w:rPr>
          <w:lang w:val="fr-CH"/>
        </w:rPr>
        <w:t>en</w:t>
      </w:r>
      <w:r w:rsidRPr="00D019EE">
        <w:rPr>
          <w:lang w:val="fr-CH"/>
        </w:rPr>
        <w:t>t un réel défi. C</w:t>
      </w:r>
      <w:r>
        <w:rPr>
          <w:lang w:val="fr-CH"/>
        </w:rPr>
        <w:t>’</w:t>
      </w:r>
      <w:r w:rsidRPr="00D019EE">
        <w:rPr>
          <w:lang w:val="fr-CH"/>
        </w:rPr>
        <w:t>est pourquoi certains cantons spécifient qu</w:t>
      </w:r>
      <w:r>
        <w:rPr>
          <w:lang w:val="fr-CH"/>
        </w:rPr>
        <w:t>’</w:t>
      </w:r>
      <w:r w:rsidRPr="00D019EE">
        <w:rPr>
          <w:lang w:val="fr-CH"/>
        </w:rPr>
        <w:t>aucune demande ne peut être déposée au cours du dernier semestre de l</w:t>
      </w:r>
      <w:r>
        <w:rPr>
          <w:lang w:val="fr-CH"/>
        </w:rPr>
        <w:t>’</w:t>
      </w:r>
      <w:r w:rsidRPr="00D019EE">
        <w:rPr>
          <w:lang w:val="fr-CH"/>
        </w:rPr>
        <w:t>apprentissage. Les personnes responsables des lieux de formation</w:t>
      </w:r>
      <w:r>
        <w:rPr>
          <w:lang w:val="fr-CH"/>
        </w:rPr>
        <w:t>,</w:t>
      </w:r>
      <w:r w:rsidRPr="00D019EE">
        <w:rPr>
          <w:lang w:val="fr-CH"/>
        </w:rPr>
        <w:t xml:space="preserve"> quant à elles, relèvent que les demandes sont exigeantes, parfois trop compliquées. L</w:t>
      </w:r>
      <w:r>
        <w:rPr>
          <w:lang w:val="fr-CH"/>
        </w:rPr>
        <w:t>’</w:t>
      </w:r>
      <w:r w:rsidRPr="00D019EE">
        <w:rPr>
          <w:lang w:val="fr-CH"/>
        </w:rPr>
        <w:t>enquête par questionnaire le confirme : 49</w:t>
      </w:r>
      <w:r>
        <w:rPr>
          <w:lang w:val="fr-CH"/>
        </w:rPr>
        <w:t>.</w:t>
      </w:r>
      <w:r w:rsidRPr="00D019EE">
        <w:rPr>
          <w:lang w:val="fr-CH"/>
        </w:rPr>
        <w:t>3 % des personnes interrogées considèrent la démarche administrative comme trop complexe. Alors que dans certains cantons, une seule demande suffit pour toute la durée de l</w:t>
      </w:r>
      <w:r>
        <w:rPr>
          <w:lang w:val="fr-CH"/>
        </w:rPr>
        <w:t>’</w:t>
      </w:r>
      <w:r w:rsidRPr="00D019EE">
        <w:rPr>
          <w:lang w:val="fr-CH"/>
        </w:rPr>
        <w:t>apprentissage</w:t>
      </w:r>
      <w:r w:rsidR="00186B39">
        <w:rPr>
          <w:lang w:val="fr-CH"/>
        </w:rPr>
        <w:t xml:space="preserve"> </w:t>
      </w:r>
      <w:r w:rsidR="00186B39">
        <w:rPr>
          <w:rFonts w:cs="Open Sans SemiCondensed"/>
          <w:lang w:val="fr-CH"/>
        </w:rPr>
        <w:t>–</w:t>
      </w:r>
      <w:r w:rsidR="00186B39">
        <w:rPr>
          <w:lang w:val="fr-CH"/>
        </w:rPr>
        <w:t> </w:t>
      </w:r>
      <w:r w:rsidRPr="00D019EE">
        <w:rPr>
          <w:lang w:val="fr-CH"/>
        </w:rPr>
        <w:t>y compris la procédure de qualification</w:t>
      </w:r>
      <w:r w:rsidR="00186B39">
        <w:rPr>
          <w:lang w:val="fr-CH"/>
        </w:rPr>
        <w:t> </w:t>
      </w:r>
      <w:r w:rsidR="00186B39">
        <w:rPr>
          <w:rFonts w:cs="Open Sans SemiCondensed"/>
          <w:lang w:val="fr-CH"/>
        </w:rPr>
        <w:t>–</w:t>
      </w:r>
      <w:r w:rsidR="00186B39">
        <w:rPr>
          <w:lang w:val="fr-CH"/>
        </w:rPr>
        <w:t>,</w:t>
      </w:r>
      <w:r w:rsidRPr="00D019EE">
        <w:rPr>
          <w:lang w:val="fr-CH"/>
        </w:rPr>
        <w:t xml:space="preserve"> dans d</w:t>
      </w:r>
      <w:r>
        <w:rPr>
          <w:lang w:val="fr-CH"/>
        </w:rPr>
        <w:t>’</w:t>
      </w:r>
      <w:r w:rsidRPr="00D019EE">
        <w:rPr>
          <w:lang w:val="fr-CH"/>
        </w:rPr>
        <w:t xml:space="preserve">autres cantons, plusieurs demandes sont nécessaires pour la procédure de qualification </w:t>
      </w:r>
      <w:r w:rsidR="00186B39">
        <w:rPr>
          <w:lang w:val="fr-CH"/>
        </w:rPr>
        <w:t>qui</w:t>
      </w:r>
      <w:r w:rsidR="00A55B64">
        <w:rPr>
          <w:lang w:val="fr-CH"/>
        </w:rPr>
        <w:t xml:space="preserve">, </w:t>
      </w:r>
      <w:r w:rsidRPr="00D019EE">
        <w:rPr>
          <w:lang w:val="fr-CH"/>
        </w:rPr>
        <w:t>parfois</w:t>
      </w:r>
      <w:r w:rsidR="00A55B64">
        <w:rPr>
          <w:lang w:val="fr-CH"/>
        </w:rPr>
        <w:t>,</w:t>
      </w:r>
      <w:r w:rsidRPr="00D019EE">
        <w:rPr>
          <w:lang w:val="fr-CH"/>
        </w:rPr>
        <w:t xml:space="preserve"> </w:t>
      </w:r>
      <w:r>
        <w:rPr>
          <w:lang w:val="fr-CH"/>
        </w:rPr>
        <w:t xml:space="preserve">doivent </w:t>
      </w:r>
      <w:r w:rsidRPr="00D019EE">
        <w:rPr>
          <w:lang w:val="fr-CH"/>
        </w:rPr>
        <w:t>être déposée</w:t>
      </w:r>
      <w:r>
        <w:rPr>
          <w:lang w:val="fr-CH"/>
        </w:rPr>
        <w:t>s dans chaque lieu de formation</w:t>
      </w:r>
      <w:r w:rsidRPr="00D019EE">
        <w:rPr>
          <w:lang w:val="fr-CH"/>
        </w:rPr>
        <w:t>. Des différences cantonales apparaissent également dans le fait de savoir qui peut attester d</w:t>
      </w:r>
      <w:r>
        <w:rPr>
          <w:lang w:val="fr-CH"/>
        </w:rPr>
        <w:t>’</w:t>
      </w:r>
      <w:r w:rsidRPr="00D019EE">
        <w:rPr>
          <w:lang w:val="fr-CH"/>
        </w:rPr>
        <w:t>un handicap et qui peut mettre en œuvre la compensation des désavantages : à diagnostic égal, le supplément de temps peut varier de 20</w:t>
      </w:r>
      <w:r>
        <w:rPr>
          <w:lang w:val="fr-CH"/>
        </w:rPr>
        <w:t xml:space="preserve"> à</w:t>
      </w:r>
      <w:r w:rsidRPr="00D019EE">
        <w:rPr>
          <w:lang w:val="fr-CH"/>
        </w:rPr>
        <w:t xml:space="preserve"> 40 % selon le canton. Les interviews ont montré que les personnes responsables des offices cantonaux de la formation professionnelle sont conscientes de ces inégalités, mais qu</w:t>
      </w:r>
      <w:r>
        <w:rPr>
          <w:lang w:val="fr-CH"/>
        </w:rPr>
        <w:t>’</w:t>
      </w:r>
      <w:r w:rsidRPr="00D019EE">
        <w:rPr>
          <w:lang w:val="fr-CH"/>
        </w:rPr>
        <w:t>elles accordent plus d</w:t>
      </w:r>
      <w:r>
        <w:rPr>
          <w:lang w:val="fr-CH"/>
        </w:rPr>
        <w:t>’</w:t>
      </w:r>
      <w:r w:rsidRPr="00D019EE">
        <w:rPr>
          <w:lang w:val="fr-CH"/>
        </w:rPr>
        <w:t>importance à la valeur ajoutée dans leur action individuelle.</w:t>
      </w:r>
    </w:p>
    <w:p w14:paraId="7CB8F643" w14:textId="77777777" w:rsidR="00AC34CB" w:rsidRPr="00D019EE" w:rsidRDefault="00AC34CB" w:rsidP="00AC34CB">
      <w:pPr>
        <w:pStyle w:val="Corpsdetexte"/>
        <w:rPr>
          <w:lang w:val="fr-CH"/>
        </w:rPr>
      </w:pPr>
      <w:r w:rsidRPr="00D019EE">
        <w:rPr>
          <w:lang w:val="fr-CH"/>
        </w:rPr>
        <w:t>La mise en œuvre de la compensation des désavantages se heurte à des limites. En effet, 60.5 % des personnes interrogées estiment qu</w:t>
      </w:r>
      <w:r>
        <w:rPr>
          <w:lang w:val="fr-CH"/>
        </w:rPr>
        <w:t>’</w:t>
      </w:r>
      <w:r w:rsidRPr="00D019EE">
        <w:rPr>
          <w:lang w:val="fr-CH"/>
        </w:rPr>
        <w:t>il y a trop peu de ressources à disposition (temps, moyens auxiliaires, soutien financier). Les personnes responsables des lieux de formation ont mentionné dans les interviews la pression du temps, qui influence également la mise en œuvre des mesures ordonnées.</w:t>
      </w:r>
    </w:p>
    <w:p w14:paraId="5ECC5715" w14:textId="21931E23" w:rsidR="00AC34CB" w:rsidRPr="00D019EE" w:rsidRDefault="00AC34CB" w:rsidP="00AC34CB">
      <w:pPr>
        <w:pStyle w:val="Corpsdetexte"/>
        <w:ind w:firstLine="0"/>
        <w:rPr>
          <w:lang w:val="fr-CH"/>
        </w:rPr>
      </w:pPr>
      <w:r w:rsidRPr="00D019EE">
        <w:rPr>
          <w:lang w:val="fr-CH"/>
        </w:rPr>
        <w:t>En ce qui concerne les lieux de formation, il s</w:t>
      </w:r>
      <w:r>
        <w:rPr>
          <w:lang w:val="fr-CH"/>
        </w:rPr>
        <w:t>’</w:t>
      </w:r>
      <w:r w:rsidRPr="00D019EE">
        <w:rPr>
          <w:lang w:val="fr-CH"/>
        </w:rPr>
        <w:t>avère que le défi est jugé significativement plus élevé dans les centres CIE que dans les autres lieux de formation et à l</w:t>
      </w:r>
      <w:r>
        <w:rPr>
          <w:lang w:val="fr-CH"/>
        </w:rPr>
        <w:t>’</w:t>
      </w:r>
      <w:r w:rsidRPr="00D019EE">
        <w:rPr>
          <w:lang w:val="fr-CH"/>
        </w:rPr>
        <w:t xml:space="preserve">office cantonal de la formation professionnelle. </w:t>
      </w:r>
      <w:r>
        <w:rPr>
          <w:lang w:val="fr-CH"/>
        </w:rPr>
        <w:t>En outre, i</w:t>
      </w:r>
      <w:r w:rsidRPr="00D019EE">
        <w:rPr>
          <w:lang w:val="fr-CH"/>
        </w:rPr>
        <w:t>l appara</w:t>
      </w:r>
      <w:r>
        <w:rPr>
          <w:lang w:val="fr-CH"/>
        </w:rPr>
        <w:t>i</w:t>
      </w:r>
      <w:r w:rsidRPr="00D019EE">
        <w:rPr>
          <w:lang w:val="fr-CH"/>
        </w:rPr>
        <w:t>t clairement que la mise en œuvre des mesures ordonnées est jugée plus exigeante dans la procédure de qualification que dans les centres CIE ordinaires. L</w:t>
      </w:r>
      <w:r w:rsidR="001C7455">
        <w:rPr>
          <w:lang w:val="fr-CH"/>
        </w:rPr>
        <w:t>ors des interviews, l</w:t>
      </w:r>
      <w:r w:rsidRPr="00D019EE">
        <w:rPr>
          <w:lang w:val="fr-CH"/>
        </w:rPr>
        <w:t xml:space="preserve">es responsables des centres CIE ont souligné ce changement de situation. Lors de la procédure de qualification, des expertes et experts externes sont impliqués lors des examens. Or, celles-ci et ceux-ci sont peu confrontés à la compensation des désavantages dans leur travail quotidien. Le manque de sensibilisation a été parfois déploré par les personnes ayant participé à l’enquête. </w:t>
      </w:r>
    </w:p>
    <w:p w14:paraId="6035AC73" w14:textId="7F88E149" w:rsidR="00AC34CB" w:rsidRPr="00D019EE" w:rsidRDefault="00AC34CB" w:rsidP="00612C3D">
      <w:pPr>
        <w:pStyle w:val="Corpsdetexte"/>
        <w:rPr>
          <w:lang w:val="fr-CH"/>
        </w:rPr>
      </w:pPr>
      <w:r w:rsidRPr="00D019EE">
        <w:rPr>
          <w:lang w:val="fr-CH"/>
        </w:rPr>
        <w:t>En septembre 202</w:t>
      </w:r>
      <w:r w:rsidR="001C0C7A">
        <w:rPr>
          <w:lang w:val="fr-CH"/>
        </w:rPr>
        <w:t>3</w:t>
      </w:r>
      <w:r w:rsidRPr="00D019EE">
        <w:rPr>
          <w:lang w:val="fr-CH"/>
        </w:rPr>
        <w:t xml:space="preserve"> la nouvelle loi fédérale sur la protection des données est entrée en vigueur en Suisse (LPD</w:t>
      </w:r>
      <w:r w:rsidR="00DF1C76">
        <w:rPr>
          <w:lang w:val="fr-CH"/>
        </w:rPr>
        <w:t xml:space="preserve">, </w:t>
      </w:r>
      <w:r w:rsidR="00D05A1E">
        <w:rPr>
          <w:lang w:val="fr-CH"/>
        </w:rPr>
        <w:t>2020</w:t>
      </w:r>
      <w:r w:rsidR="00AC651F">
        <w:rPr>
          <w:lang w:val="fr-CH"/>
        </w:rPr>
        <w:t> ;</w:t>
      </w:r>
      <w:r w:rsidR="000F5CC3">
        <w:rPr>
          <w:lang w:val="fr-CH"/>
        </w:rPr>
        <w:t xml:space="preserve"> PFPDT, s.d.</w:t>
      </w:r>
      <w:r w:rsidRPr="00D019EE">
        <w:rPr>
          <w:lang w:val="fr-CH"/>
        </w:rPr>
        <w:t>), limitant le flux d</w:t>
      </w:r>
      <w:r>
        <w:rPr>
          <w:lang w:val="fr-CH"/>
        </w:rPr>
        <w:t>’</w:t>
      </w:r>
      <w:r w:rsidRPr="00D019EE">
        <w:rPr>
          <w:lang w:val="fr-CH"/>
        </w:rPr>
        <w:t>informations. Les mesures de compensation des désavantages ordonnées sont connues, mais pas le diagnostic, ce qui est considéré comme une perte de connaissances par 64.5 % des personnes interrogées.</w:t>
      </w:r>
    </w:p>
    <w:p w14:paraId="270489C0" w14:textId="05B92656" w:rsidR="00AC34CB" w:rsidRDefault="006B2582" w:rsidP="00612C3D">
      <w:pPr>
        <w:pStyle w:val="Corpsdetexte"/>
        <w:rPr>
          <w:lang w:val="fr-CH"/>
        </w:rPr>
      </w:pPr>
      <w:r>
        <w:rPr>
          <w:lang w:val="fr-CH"/>
        </w:rPr>
        <w:lastRenderedPageBreak/>
        <w:t>Il apparait que</w:t>
      </w:r>
      <w:r w:rsidR="00AC34CB" w:rsidRPr="00D019EE">
        <w:rPr>
          <w:lang w:val="fr-CH"/>
        </w:rPr>
        <w:t xml:space="preserve"> les mesures de compensation des désavantages,</w:t>
      </w:r>
      <w:r>
        <w:rPr>
          <w:lang w:val="fr-CH"/>
        </w:rPr>
        <w:t xml:space="preserve"> concernent peu l</w:t>
      </w:r>
      <w:r w:rsidR="0076196C">
        <w:rPr>
          <w:lang w:val="fr-CH"/>
        </w:rPr>
        <w:t>es entreprises,</w:t>
      </w:r>
      <w:r w:rsidR="00AC34CB" w:rsidRPr="00D019EE">
        <w:rPr>
          <w:lang w:val="fr-CH"/>
        </w:rPr>
        <w:t xml:space="preserve"> bien que les apprenties et apprentis y passent la majeure partie de leur apprentissage. En ce qui concerne les responsabilités, il appara</w:t>
      </w:r>
      <w:r w:rsidR="00AC34CB">
        <w:rPr>
          <w:lang w:val="fr-CH"/>
        </w:rPr>
        <w:t>i</w:t>
      </w:r>
      <w:r w:rsidR="00AC34CB" w:rsidRPr="00D019EE">
        <w:rPr>
          <w:lang w:val="fr-CH"/>
        </w:rPr>
        <w:t>t que les compétences en matière de compensation des désavantages sont clairement définies dans les trois lieux de formation.</w:t>
      </w:r>
    </w:p>
    <w:p w14:paraId="3C862A6D" w14:textId="7FC37255" w:rsidR="00A57383" w:rsidRDefault="00A57383" w:rsidP="00F4721E">
      <w:pPr>
        <w:pStyle w:val="Corpsdetexte"/>
        <w:ind w:firstLine="0"/>
        <w:rPr>
          <w:lang w:val="fr-CH"/>
        </w:rPr>
      </w:pPr>
      <w:r>
        <w:rPr>
          <w:lang w:val="fr-CH"/>
        </w:rPr>
        <w:t>Finalement, l</w:t>
      </w:r>
      <w:r w:rsidR="00E12CFD">
        <w:rPr>
          <w:lang w:val="fr-CH"/>
        </w:rPr>
        <w:t>’</w:t>
      </w:r>
      <w:r w:rsidRPr="00866995">
        <w:rPr>
          <w:lang w:val="fr-CH"/>
        </w:rPr>
        <w:t xml:space="preserve">enquête a montré que </w:t>
      </w:r>
      <w:r>
        <w:rPr>
          <w:lang w:val="fr-CH"/>
        </w:rPr>
        <w:t xml:space="preserve">des </w:t>
      </w:r>
      <w:r w:rsidRPr="00866995">
        <w:rPr>
          <w:lang w:val="fr-CH"/>
        </w:rPr>
        <w:t>apprenti</w:t>
      </w:r>
      <w:r>
        <w:rPr>
          <w:lang w:val="fr-CH"/>
        </w:rPr>
        <w:t xml:space="preserve">es et apprentis </w:t>
      </w:r>
      <w:r w:rsidRPr="00866995">
        <w:rPr>
          <w:lang w:val="fr-CH"/>
        </w:rPr>
        <w:t xml:space="preserve">semblent rejeter </w:t>
      </w:r>
      <w:r>
        <w:rPr>
          <w:lang w:val="fr-CH"/>
        </w:rPr>
        <w:t>les mesures de compensation des désavantages ordonnées</w:t>
      </w:r>
      <w:r w:rsidRPr="00866995">
        <w:rPr>
          <w:lang w:val="fr-CH"/>
        </w:rPr>
        <w:t>. Cela pourrait indiquer une stigmatisation potentielle, qui est déjà apparue dans le cadre des entretiens (Wüthrich et al., 2024).</w:t>
      </w:r>
    </w:p>
    <w:p w14:paraId="11AECE94" w14:textId="70704267" w:rsidR="005D295A" w:rsidRDefault="00864EA5" w:rsidP="00AC34CB">
      <w:pPr>
        <w:pStyle w:val="AbbildungBeschriftung"/>
      </w:pPr>
      <w:r>
        <w:t>Figure</w:t>
      </w:r>
      <w:r w:rsidR="00C65C97">
        <w:t> </w:t>
      </w:r>
      <w:r w:rsidR="00980B9F">
        <w:t>1</w:t>
      </w:r>
      <w:r w:rsidR="00143B58">
        <w:t> </w:t>
      </w:r>
      <w:r w:rsidR="0072476B">
        <w:t>:</w:t>
      </w:r>
      <w:r w:rsidR="00210DEE">
        <w:t xml:space="preserve"> </w:t>
      </w:r>
      <w:r w:rsidR="00D231F2">
        <w:t>Évaluation de la compensation des désavantages sur l’échelle « conditions de réussite »</w:t>
      </w:r>
    </w:p>
    <w:p w14:paraId="1F32E486" w14:textId="2455FBEF" w:rsidR="00980B9F" w:rsidRPr="007C17E0" w:rsidRDefault="00980B9F" w:rsidP="00B02FE6">
      <w:pPr>
        <w:pStyle w:val="Corpsdetexte3"/>
        <w:rPr>
          <w:noProof/>
        </w:rPr>
      </w:pPr>
      <w:r w:rsidRPr="005D295A">
        <w:rPr>
          <w:noProof/>
        </w:rPr>
        <w:drawing>
          <wp:inline distT="0" distB="0" distL="0" distR="0" wp14:anchorId="2A7740DD" wp14:editId="36845B14">
            <wp:extent cx="6038850" cy="6775450"/>
            <wp:effectExtent l="0" t="0" r="0" b="6350"/>
            <wp:docPr id="1673394479" name="Diagramm 2" descr="Les résultats principaux et leur interprétation sont présentés dans le texte, pour accèder à toutes les données, consultez la version DOCX exclusiveme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355FAAC" w14:textId="77777777" w:rsidR="00AC34CB" w:rsidRDefault="00AC34CB" w:rsidP="00453234">
      <w:pPr>
        <w:pStyle w:val="Corpsdetexte"/>
        <w:ind w:firstLine="0"/>
        <w:rPr>
          <w:i/>
          <w:iCs/>
          <w:color w:val="D31932" w:themeColor="accent1"/>
          <w:lang w:val="fr-CH"/>
        </w:rPr>
      </w:pPr>
    </w:p>
    <w:p w14:paraId="3A136305" w14:textId="77777777" w:rsidR="003246C6" w:rsidRDefault="003246C6">
      <w:pPr>
        <w:spacing w:after="200" w:line="240" w:lineRule="auto"/>
        <w:rPr>
          <w:i/>
          <w:iCs/>
          <w:color w:val="D31932" w:themeColor="accent1"/>
          <w:lang w:val="fr-CH"/>
        </w:rPr>
      </w:pPr>
      <w:r>
        <w:rPr>
          <w:i/>
          <w:iCs/>
          <w:color w:val="D31932" w:themeColor="accent1"/>
          <w:lang w:val="fr-CH"/>
        </w:rPr>
        <w:br w:type="page"/>
      </w:r>
    </w:p>
    <w:p w14:paraId="733CB600" w14:textId="1B5EE487" w:rsidR="00980B9F" w:rsidRPr="00D019EE" w:rsidRDefault="00143B58" w:rsidP="00453234">
      <w:pPr>
        <w:pStyle w:val="Corpsdetexte"/>
        <w:ind w:firstLine="0"/>
        <w:rPr>
          <w:i/>
          <w:iCs/>
          <w:color w:val="D31932" w:themeColor="accent1"/>
          <w:lang w:val="fr-CH"/>
        </w:rPr>
      </w:pPr>
      <w:r w:rsidRPr="00D019EE">
        <w:rPr>
          <w:i/>
          <w:iCs/>
          <w:color w:val="D31932" w:themeColor="accent1"/>
          <w:lang w:val="fr-CH"/>
        </w:rPr>
        <w:lastRenderedPageBreak/>
        <w:t>Figure</w:t>
      </w:r>
      <w:r w:rsidR="00C65C97">
        <w:rPr>
          <w:i/>
          <w:iCs/>
          <w:color w:val="D31932" w:themeColor="accent1"/>
          <w:lang w:val="fr-CH"/>
        </w:rPr>
        <w:t> </w:t>
      </w:r>
      <w:r w:rsidR="00980B9F" w:rsidRPr="00D019EE">
        <w:rPr>
          <w:i/>
          <w:iCs/>
          <w:color w:val="D31932" w:themeColor="accent1"/>
          <w:lang w:val="fr-CH"/>
        </w:rPr>
        <w:t>2</w:t>
      </w:r>
      <w:r w:rsidRPr="00D019EE">
        <w:rPr>
          <w:i/>
          <w:iCs/>
          <w:color w:val="D31932" w:themeColor="accent1"/>
          <w:lang w:val="fr-CH"/>
        </w:rPr>
        <w:t> </w:t>
      </w:r>
      <w:r w:rsidR="00980B9F" w:rsidRPr="00D019EE">
        <w:rPr>
          <w:i/>
          <w:iCs/>
          <w:color w:val="D31932" w:themeColor="accent1"/>
          <w:lang w:val="fr-CH"/>
        </w:rPr>
        <w:t xml:space="preserve">: </w:t>
      </w:r>
      <w:r w:rsidRPr="00D019EE">
        <w:rPr>
          <w:i/>
          <w:iCs/>
          <w:color w:val="D31932" w:themeColor="accent1"/>
          <w:lang w:val="fr-CH"/>
        </w:rPr>
        <w:t>Évaluation de la compensation des désavantages sur l’échelle</w:t>
      </w:r>
      <w:r w:rsidR="00FA74D3" w:rsidRPr="00D019EE">
        <w:rPr>
          <w:i/>
          <w:iCs/>
          <w:color w:val="D31932" w:themeColor="accent1"/>
          <w:lang w:val="fr-CH"/>
        </w:rPr>
        <w:t xml:space="preserve"> «</w:t>
      </w:r>
      <w:r w:rsidR="005B2770">
        <w:rPr>
          <w:i/>
          <w:iCs/>
          <w:color w:val="D31932" w:themeColor="accent1"/>
          <w:lang w:val="fr-CH"/>
        </w:rPr>
        <w:t> </w:t>
      </w:r>
      <w:r w:rsidR="00FA74D3" w:rsidRPr="00D019EE">
        <w:rPr>
          <w:i/>
          <w:iCs/>
          <w:color w:val="D31932" w:themeColor="accent1"/>
          <w:lang w:val="fr-CH"/>
        </w:rPr>
        <w:t>défis</w:t>
      </w:r>
      <w:r w:rsidR="00FA74D3">
        <w:rPr>
          <w:i/>
          <w:iCs/>
          <w:color w:val="D31932" w:themeColor="accent1"/>
          <w:lang w:val="fr-CH"/>
        </w:rPr>
        <w:t> </w:t>
      </w:r>
      <w:r w:rsidRPr="00D019EE">
        <w:rPr>
          <w:i/>
          <w:iCs/>
          <w:color w:val="D31932" w:themeColor="accent1"/>
          <w:lang w:val="fr-CH"/>
        </w:rPr>
        <w:t>»</w:t>
      </w:r>
    </w:p>
    <w:p w14:paraId="1A65E7EF" w14:textId="24ADD402" w:rsidR="00296342" w:rsidRDefault="00980B9F" w:rsidP="00B815A8">
      <w:pPr>
        <w:pStyle w:val="NotizAbbildung"/>
        <w:jc w:val="both"/>
        <w:rPr>
          <w:lang w:val="fr-CH"/>
        </w:rPr>
      </w:pPr>
      <w:r w:rsidRPr="00D019EE">
        <w:rPr>
          <w:noProof/>
          <w:lang w:val="fr-CH"/>
        </w:rPr>
        <w:drawing>
          <wp:inline distT="0" distB="0" distL="0" distR="0" wp14:anchorId="6A658F9F" wp14:editId="117D9D00">
            <wp:extent cx="6163310" cy="7289800"/>
            <wp:effectExtent l="0" t="0" r="8890" b="6350"/>
            <wp:docPr id="1031480099" name="Diagramm 2" descr="Les résultats principaux et leur interprétation sont présentés dans le texte, pour accèder à toutes les données, consultez la version DOCX exclusivement&#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296342">
        <w:rPr>
          <w:lang w:val="fr-CH"/>
        </w:rPr>
        <w:t>Note : [1] L’</w:t>
      </w:r>
      <w:r w:rsidR="00296342" w:rsidRPr="00296342">
        <w:rPr>
          <w:lang w:val="fr-CH"/>
        </w:rPr>
        <w:t>article 32 de l’ordonnance sur la formation professionnelle (</w:t>
      </w:r>
      <w:proofErr w:type="spellStart"/>
      <w:r w:rsidR="00296342" w:rsidRPr="00296342">
        <w:rPr>
          <w:lang w:val="fr-CH"/>
        </w:rPr>
        <w:t>OFPr</w:t>
      </w:r>
      <w:proofErr w:type="spellEnd"/>
      <w:r w:rsidR="00296342" w:rsidRPr="00296342">
        <w:rPr>
          <w:lang w:val="fr-CH"/>
        </w:rPr>
        <w:t>) permet aux personnes ayant acquis des qualifications dans un autre cadre que la filière de formation règlementée d’être admises à la procédure de qualification professionnelle reconnue au niveau fédéral (CFC ou AFP). La condition est une expérience professionnelle d’au moins cinq ans, dont une partie doit être acquise dans la profession visée.</w:t>
      </w:r>
    </w:p>
    <w:p w14:paraId="41F6ABBC" w14:textId="77777777" w:rsidR="00D76518" w:rsidRDefault="00D76518">
      <w:pPr>
        <w:spacing w:after="200" w:line="240" w:lineRule="auto"/>
        <w:rPr>
          <w:rFonts w:eastAsiaTheme="majorEastAsia" w:cs="Open Sans SemiCondensed"/>
          <w:b/>
          <w:bCs/>
          <w:color w:val="000000" w:themeColor="text1"/>
          <w:sz w:val="24"/>
          <w:szCs w:val="32"/>
          <w:lang w:val="fr-CH"/>
        </w:rPr>
      </w:pPr>
      <w:r>
        <w:rPr>
          <w:lang w:val="fr-CH"/>
        </w:rPr>
        <w:br w:type="page"/>
      </w:r>
    </w:p>
    <w:p w14:paraId="2B794FC7" w14:textId="09A60ABD" w:rsidR="00980B9F" w:rsidRPr="00D019EE" w:rsidRDefault="00980B9F" w:rsidP="0072476B">
      <w:pPr>
        <w:pStyle w:val="Titre1"/>
        <w:rPr>
          <w:lang w:val="fr-CH"/>
        </w:rPr>
      </w:pPr>
      <w:r w:rsidRPr="00D019EE">
        <w:rPr>
          <w:lang w:val="fr-CH"/>
        </w:rPr>
        <w:lastRenderedPageBreak/>
        <w:t>Dis</w:t>
      </w:r>
      <w:r w:rsidR="00DE1429" w:rsidRPr="00D019EE">
        <w:rPr>
          <w:lang w:val="fr-CH"/>
        </w:rPr>
        <w:t>c</w:t>
      </w:r>
      <w:r w:rsidRPr="00D019EE">
        <w:rPr>
          <w:lang w:val="fr-CH"/>
        </w:rPr>
        <w:t>ussion</w:t>
      </w:r>
    </w:p>
    <w:p w14:paraId="5D48AB5B" w14:textId="1F83F6EF" w:rsidR="00DE1429" w:rsidRPr="00D019EE" w:rsidRDefault="00DE1429" w:rsidP="00DE1429">
      <w:pPr>
        <w:pStyle w:val="Corpsdetexte"/>
        <w:rPr>
          <w:lang w:val="fr-CH"/>
        </w:rPr>
      </w:pPr>
      <w:r w:rsidRPr="00D019EE">
        <w:rPr>
          <w:lang w:val="fr-CH"/>
        </w:rPr>
        <w:t>Les résultats montrent qu</w:t>
      </w:r>
      <w:r w:rsidR="00782C08">
        <w:rPr>
          <w:lang w:val="fr-CH"/>
        </w:rPr>
        <w:t>’</w:t>
      </w:r>
      <w:r w:rsidRPr="00D019EE">
        <w:rPr>
          <w:lang w:val="fr-CH"/>
        </w:rPr>
        <w:t xml:space="preserve">une attitude ouverte de </w:t>
      </w:r>
      <w:r w:rsidR="00F97D67">
        <w:rPr>
          <w:lang w:val="fr-CH"/>
        </w:rPr>
        <w:t>l’ensemble des</w:t>
      </w:r>
      <w:r w:rsidR="00C0423D" w:rsidRPr="00D019EE">
        <w:rPr>
          <w:lang w:val="fr-CH"/>
        </w:rPr>
        <w:t xml:space="preserve"> participantes et </w:t>
      </w:r>
      <w:r w:rsidRPr="00D019EE">
        <w:rPr>
          <w:lang w:val="fr-CH"/>
        </w:rPr>
        <w:t>participants</w:t>
      </w:r>
      <w:r w:rsidR="00075909" w:rsidRPr="00D019EE">
        <w:rPr>
          <w:lang w:val="fr-CH"/>
        </w:rPr>
        <w:t xml:space="preserve"> est</w:t>
      </w:r>
      <w:r w:rsidRPr="00D019EE">
        <w:rPr>
          <w:lang w:val="fr-CH"/>
        </w:rPr>
        <w:t xml:space="preserve"> </w:t>
      </w:r>
      <w:r w:rsidR="000914B3" w:rsidRPr="00D019EE">
        <w:rPr>
          <w:lang w:val="fr-CH"/>
        </w:rPr>
        <w:t xml:space="preserve">indispensable à la </w:t>
      </w:r>
      <w:r w:rsidRPr="00D019EE">
        <w:rPr>
          <w:lang w:val="fr-CH"/>
        </w:rPr>
        <w:t>réussi</w:t>
      </w:r>
      <w:r w:rsidR="000914B3" w:rsidRPr="00D019EE">
        <w:rPr>
          <w:lang w:val="fr-CH"/>
        </w:rPr>
        <w:t>t</w:t>
      </w:r>
      <w:r w:rsidRPr="00D019EE">
        <w:rPr>
          <w:lang w:val="fr-CH"/>
        </w:rPr>
        <w:t xml:space="preserve">e de la </w:t>
      </w:r>
      <w:r w:rsidR="000914B3" w:rsidRPr="00D019EE">
        <w:rPr>
          <w:lang w:val="fr-CH"/>
        </w:rPr>
        <w:t xml:space="preserve">mise en œuvre de la </w:t>
      </w:r>
      <w:r w:rsidRPr="00D019EE">
        <w:rPr>
          <w:lang w:val="fr-CH"/>
        </w:rPr>
        <w:t>compensation des désavantages. Cette ouverture se traduit par la volonté des personnes interrogées de trouver des solutions individuelles et de procéder de manière pragmatique. Elle se manifeste également par le fait que la compensation des désavantages est acceptée dans tous les lieux de formation. Les interviews ainsi que l</w:t>
      </w:r>
      <w:r w:rsidR="00782C08">
        <w:rPr>
          <w:lang w:val="fr-CH"/>
        </w:rPr>
        <w:t>’</w:t>
      </w:r>
      <w:r w:rsidRPr="00D019EE">
        <w:rPr>
          <w:lang w:val="fr-CH"/>
        </w:rPr>
        <w:t>enquête par questionnaire montrent une attitude positive des personnes interrogées malgré l</w:t>
      </w:r>
      <w:r w:rsidR="00782C08">
        <w:rPr>
          <w:lang w:val="fr-CH"/>
        </w:rPr>
        <w:t>’</w:t>
      </w:r>
      <w:r w:rsidRPr="00D019EE">
        <w:rPr>
          <w:lang w:val="fr-CH"/>
        </w:rPr>
        <w:t>augmentation constante des demandes (Ambord</w:t>
      </w:r>
      <w:r w:rsidR="00075909" w:rsidRPr="00D019EE">
        <w:rPr>
          <w:lang w:val="fr-CH"/>
        </w:rPr>
        <w:t> </w:t>
      </w:r>
      <w:r w:rsidRPr="00D019EE">
        <w:rPr>
          <w:lang w:val="fr-CH"/>
        </w:rPr>
        <w:t>&amp; Charrière, 2022).</w:t>
      </w:r>
    </w:p>
    <w:p w14:paraId="258EA8F8" w14:textId="4FEB21B5" w:rsidR="00DE1429" w:rsidRPr="00D019EE" w:rsidRDefault="00DE1429" w:rsidP="00266F7A">
      <w:pPr>
        <w:pStyle w:val="Corpsdetexte"/>
        <w:rPr>
          <w:lang w:val="fr-CH"/>
        </w:rPr>
      </w:pPr>
      <w:r w:rsidRPr="00D019EE">
        <w:rPr>
          <w:lang w:val="fr-CH"/>
        </w:rPr>
        <w:t>De nombreuses demandes sont déposées</w:t>
      </w:r>
      <w:r w:rsidR="00315561" w:rsidRPr="00D019EE">
        <w:rPr>
          <w:lang w:val="fr-CH"/>
        </w:rPr>
        <w:t xml:space="preserve"> par les apprenties et apprentis</w:t>
      </w:r>
      <w:r w:rsidRPr="00D019EE">
        <w:rPr>
          <w:lang w:val="fr-CH"/>
        </w:rPr>
        <w:t xml:space="preserve"> peu avant la procédure de qualification. </w:t>
      </w:r>
      <w:r w:rsidR="0076473F" w:rsidRPr="00D019EE">
        <w:rPr>
          <w:lang w:val="fr-CH"/>
        </w:rPr>
        <w:t>Cette situation peut être due</w:t>
      </w:r>
      <w:r w:rsidRPr="00D019EE">
        <w:rPr>
          <w:lang w:val="fr-CH"/>
        </w:rPr>
        <w:t xml:space="preserve"> au fait que </w:t>
      </w:r>
      <w:r w:rsidR="00315561" w:rsidRPr="00D019EE">
        <w:rPr>
          <w:lang w:val="fr-CH"/>
        </w:rPr>
        <w:t>celles-ci et ceux-ci</w:t>
      </w:r>
      <w:r w:rsidR="00E0198C" w:rsidRPr="00D019EE">
        <w:rPr>
          <w:lang w:val="fr-CH"/>
        </w:rPr>
        <w:t xml:space="preserve"> </w:t>
      </w:r>
      <w:r w:rsidRPr="00D019EE">
        <w:rPr>
          <w:lang w:val="fr-CH"/>
        </w:rPr>
        <w:t xml:space="preserve">souhaitent </w:t>
      </w:r>
      <w:r w:rsidR="005E1E3A" w:rsidRPr="00D019EE">
        <w:rPr>
          <w:lang w:val="fr-CH"/>
        </w:rPr>
        <w:t>bénéficier de ces mesures pour assurer l</w:t>
      </w:r>
      <w:r w:rsidR="00E0198C" w:rsidRPr="00D019EE">
        <w:rPr>
          <w:lang w:val="fr-CH"/>
        </w:rPr>
        <w:t>eur réussite lors de</w:t>
      </w:r>
      <w:r w:rsidRPr="00D019EE">
        <w:rPr>
          <w:lang w:val="fr-CH"/>
        </w:rPr>
        <w:t xml:space="preserve"> la procédure de qualification ou que les responsables de la formation professionnelle ne thématisent la compensation des désavantages </w:t>
      </w:r>
      <w:r w:rsidR="00915AD4" w:rsidRPr="00D019EE">
        <w:rPr>
          <w:lang w:val="fr-CH"/>
        </w:rPr>
        <w:t xml:space="preserve">auprès de leurs apprenties et apprentis </w:t>
      </w:r>
      <w:r w:rsidRPr="00D019EE">
        <w:rPr>
          <w:lang w:val="fr-CH"/>
        </w:rPr>
        <w:t xml:space="preserve">que peu </w:t>
      </w:r>
      <w:r w:rsidR="001F6BB4" w:rsidRPr="00D019EE">
        <w:rPr>
          <w:lang w:val="fr-CH"/>
        </w:rPr>
        <w:t xml:space="preserve">de temps </w:t>
      </w:r>
      <w:r w:rsidRPr="00D019EE">
        <w:rPr>
          <w:lang w:val="fr-CH"/>
        </w:rPr>
        <w:t>avant la procédure de qualification.</w:t>
      </w:r>
      <w:r w:rsidR="009F6E05" w:rsidRPr="00D019EE">
        <w:rPr>
          <w:lang w:val="fr-CH"/>
        </w:rPr>
        <w:t xml:space="preserve"> </w:t>
      </w:r>
      <w:r w:rsidRPr="00D019EE">
        <w:rPr>
          <w:lang w:val="fr-CH"/>
        </w:rPr>
        <w:t>Il semble ici important que la compensation des désavantages soit déjà abordée pendant l’apprentissage.</w:t>
      </w:r>
    </w:p>
    <w:p w14:paraId="27DED54C" w14:textId="169D5BDD" w:rsidR="00266F7A" w:rsidRPr="00D019EE" w:rsidRDefault="00C9503B" w:rsidP="00F85897">
      <w:pPr>
        <w:pStyle w:val="Corpsdetexte"/>
        <w:rPr>
          <w:lang w:val="fr-CH"/>
        </w:rPr>
      </w:pPr>
      <w:r w:rsidRPr="00037AE3">
        <w:rPr>
          <w:noProof/>
        </w:rPr>
        <mc:AlternateContent>
          <mc:Choice Requires="wps">
            <w:drawing>
              <wp:anchor distT="45720" distB="45720" distL="46990" distR="46990" simplePos="0" relativeHeight="251658240" behindDoc="0" locked="0" layoutInCell="1" allowOverlap="0" wp14:anchorId="66766B63" wp14:editId="14115434">
                <wp:simplePos x="0" y="0"/>
                <wp:positionH relativeFrom="column">
                  <wp:posOffset>-900430</wp:posOffset>
                </wp:positionH>
                <wp:positionV relativeFrom="paragraph">
                  <wp:posOffset>2045335</wp:posOffset>
                </wp:positionV>
                <wp:extent cx="5626100" cy="514350"/>
                <wp:effectExtent l="0" t="0" r="0" b="0"/>
                <wp:wrapTopAndBottom/>
                <wp:docPr id="11396045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0" cy="514350"/>
                        </a:xfrm>
                        <a:prstGeom prst="rect">
                          <a:avLst/>
                        </a:prstGeom>
                        <a:noFill/>
                        <a:ln w="9525">
                          <a:noFill/>
                          <a:miter lim="800000"/>
                          <a:headEnd/>
                          <a:tailEnd/>
                        </a:ln>
                      </wps:spPr>
                      <wps:txbx>
                        <w:txbxContent>
                          <w:p w14:paraId="4F1AD8B1" w14:textId="0229EBF5" w:rsidR="00C9503B" w:rsidRPr="00187179" w:rsidRDefault="00997FDD" w:rsidP="00C9503B">
                            <w:pPr>
                              <w:pStyle w:val="Hervorhebung1"/>
                              <w:jc w:val="both"/>
                              <w:rPr>
                                <w:lang w:val="fr-CH"/>
                              </w:rPr>
                            </w:pPr>
                            <w:r w:rsidRPr="00D019EE">
                              <w:rPr>
                                <w:lang w:val="fr-CH"/>
                              </w:rPr>
                              <w:t>Il semble important que les offices cantonaux de la formation professionnelle et les lieux de formation mettent en place une communication plus fréquente et régulière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766B63" id="_x0000_t202" coordsize="21600,21600" o:spt="202" path="m,l,21600r21600,l21600,xe">
                <v:stroke joinstyle="miter"/>
                <v:path gradientshapeok="t" o:connecttype="rect"/>
              </v:shapetype>
              <v:shape id="Zone de texte 2" o:spid="_x0000_s1026" type="#_x0000_t202" alt="&quot;&quot;" style="position:absolute;left:0;text-align:left;margin-left:-70.9pt;margin-top:161.05pt;width:443pt;height:40.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" o:allowoverlap="f" filled="f" stroked="f">
                <v:textbox inset="29mm,,2.5mm">
                  <w:txbxContent>
                    <w:p w14:paraId="4F1AD8B1" w14:textId="0229EBF5" w:rsidR="00C9503B" w:rsidRPr="00187179" w:rsidRDefault="00997FDD" w:rsidP="00C9503B">
                      <w:pPr>
                        <w:pStyle w:val="Hervorhebung1"/>
                        <w:jc w:val="both"/>
                        <w:rPr>
                          <w:lang w:val="fr-CH"/>
                        </w:rPr>
                      </w:pPr>
                      <w:r w:rsidRPr="00D019EE">
                        <w:rPr>
                          <w:lang w:val="fr-CH"/>
                        </w:rPr>
                        <w:t>Il semble important que les offices cantonaux de la formation professionnelle et les lieux de formation mettent en place une communication plus fréquente et régulière</w:t>
                      </w:r>
                    </w:p>
                  </w:txbxContent>
                </v:textbox>
                <w10:wrap type="topAndBottom"/>
              </v:shape>
            </w:pict>
          </mc:Fallback>
        </mc:AlternateContent>
      </w:r>
      <w:r w:rsidR="00266F7A" w:rsidRPr="00D019EE">
        <w:rPr>
          <w:lang w:val="fr-CH"/>
        </w:rPr>
        <w:t>La mise en œuvre des mesures ordonnées est parfois décrite comme difficile, ce qui est attribué au manque de ressources (p.</w:t>
      </w:r>
      <w:r w:rsidR="004A6939" w:rsidRPr="00D019EE">
        <w:rPr>
          <w:lang w:val="fr-CH"/>
        </w:rPr>
        <w:t> </w:t>
      </w:r>
      <w:r w:rsidR="00266F7A" w:rsidRPr="00D019EE">
        <w:rPr>
          <w:lang w:val="fr-CH"/>
        </w:rPr>
        <w:t>ex.</w:t>
      </w:r>
      <w:r w:rsidR="004A6939" w:rsidRPr="00D019EE">
        <w:rPr>
          <w:lang w:val="fr-CH"/>
        </w:rPr>
        <w:t xml:space="preserve">, </w:t>
      </w:r>
      <w:r w:rsidR="00266F7A" w:rsidRPr="00D019EE">
        <w:rPr>
          <w:lang w:val="fr-CH"/>
        </w:rPr>
        <w:t xml:space="preserve">en termes de locaux, de temps, de personnel). </w:t>
      </w:r>
      <w:r w:rsidR="008F6AC0" w:rsidRPr="00D019EE">
        <w:rPr>
          <w:lang w:val="fr-CH"/>
        </w:rPr>
        <w:t>C</w:t>
      </w:r>
      <w:r w:rsidR="00F85897" w:rsidRPr="00D019EE">
        <w:rPr>
          <w:lang w:val="fr-CH"/>
        </w:rPr>
        <w:t xml:space="preserve">ette </w:t>
      </w:r>
      <w:r w:rsidR="00833C0A" w:rsidRPr="00D019EE">
        <w:rPr>
          <w:lang w:val="fr-CH"/>
        </w:rPr>
        <w:t>préoccupation</w:t>
      </w:r>
      <w:r w:rsidR="00266F7A" w:rsidRPr="00D019EE">
        <w:rPr>
          <w:lang w:val="fr-CH"/>
        </w:rPr>
        <w:t xml:space="preserve"> pourrait également indiquer </w:t>
      </w:r>
      <w:r w:rsidR="001410FF" w:rsidRPr="00D019EE">
        <w:rPr>
          <w:lang w:val="fr-CH"/>
        </w:rPr>
        <w:t xml:space="preserve">une tendance à standardiser </w:t>
      </w:r>
      <w:r w:rsidR="007C3119">
        <w:rPr>
          <w:lang w:val="fr-CH"/>
        </w:rPr>
        <w:t>ce</w:t>
      </w:r>
      <w:r w:rsidR="00266F7A" w:rsidRPr="00D019EE">
        <w:rPr>
          <w:lang w:val="fr-CH"/>
        </w:rPr>
        <w:t>s mesures (Schellenberg et al., 2017</w:t>
      </w:r>
      <w:r w:rsidR="00677741">
        <w:rPr>
          <w:lang w:val="fr-CH"/>
        </w:rPr>
        <w:t xml:space="preserve"> ; </w:t>
      </w:r>
      <w:r w:rsidR="00677741" w:rsidRPr="00D019EE">
        <w:rPr>
          <w:lang w:val="fr-CH"/>
        </w:rPr>
        <w:t>Wüthrich et al., 2024</w:t>
      </w:r>
      <w:r w:rsidR="00266F7A" w:rsidRPr="00D019EE">
        <w:rPr>
          <w:lang w:val="fr-CH"/>
        </w:rPr>
        <w:t>). Dans les</w:t>
      </w:r>
      <w:r w:rsidR="004A352B" w:rsidRPr="00D019EE">
        <w:rPr>
          <w:lang w:val="fr-CH"/>
        </w:rPr>
        <w:t xml:space="preserve"> centres</w:t>
      </w:r>
      <w:r w:rsidR="00266F7A" w:rsidRPr="00D019EE">
        <w:rPr>
          <w:lang w:val="fr-CH"/>
        </w:rPr>
        <w:t xml:space="preserve"> CI</w:t>
      </w:r>
      <w:r w:rsidR="004A6939" w:rsidRPr="00D019EE">
        <w:rPr>
          <w:lang w:val="fr-CH"/>
        </w:rPr>
        <w:t>E</w:t>
      </w:r>
      <w:r w:rsidR="00266F7A" w:rsidRPr="00D019EE">
        <w:rPr>
          <w:lang w:val="fr-CH"/>
        </w:rPr>
        <w:t>, la possibilité de mettre en œuvre la compensation des désavantages présente des limites par rapport aux autres lieux de formation. Cela est surprenant dans la mesure où</w:t>
      </w:r>
      <w:r w:rsidR="007B4830">
        <w:rPr>
          <w:lang w:val="fr-CH"/>
        </w:rPr>
        <w:t>,</w:t>
      </w:r>
      <w:r w:rsidR="00113BE9">
        <w:rPr>
          <w:lang w:val="fr-CH"/>
        </w:rPr>
        <w:t xml:space="preserve"> </w:t>
      </w:r>
      <w:r w:rsidR="007D7308">
        <w:rPr>
          <w:lang w:val="fr-CH"/>
        </w:rPr>
        <w:t xml:space="preserve">lors des interviews, </w:t>
      </w:r>
      <w:r w:rsidR="00B26EA7">
        <w:rPr>
          <w:lang w:val="fr-CH"/>
        </w:rPr>
        <w:t>il a été souligné que</w:t>
      </w:r>
      <w:r w:rsidR="00E16A79">
        <w:rPr>
          <w:lang w:val="fr-CH"/>
        </w:rPr>
        <w:t xml:space="preserve"> </w:t>
      </w:r>
      <w:r w:rsidR="00266F7A" w:rsidRPr="00D019EE">
        <w:rPr>
          <w:lang w:val="fr-CH"/>
        </w:rPr>
        <w:t>la compensation des désavantages pouvait</w:t>
      </w:r>
      <w:r w:rsidR="001F1CBA">
        <w:rPr>
          <w:lang w:val="fr-CH"/>
        </w:rPr>
        <w:t xml:space="preserve"> </w:t>
      </w:r>
      <w:r w:rsidR="002F069F">
        <w:rPr>
          <w:lang w:val="fr-CH"/>
        </w:rPr>
        <w:t>plus facilement</w:t>
      </w:r>
      <w:r w:rsidR="00266F7A" w:rsidRPr="00D019EE">
        <w:rPr>
          <w:lang w:val="fr-CH"/>
        </w:rPr>
        <w:t xml:space="preserve"> </w:t>
      </w:r>
      <w:r w:rsidR="00813318" w:rsidRPr="00D019EE">
        <w:rPr>
          <w:lang w:val="fr-CH"/>
        </w:rPr>
        <w:t xml:space="preserve">être </w:t>
      </w:r>
      <w:r w:rsidR="00266F7A" w:rsidRPr="00D019EE">
        <w:rPr>
          <w:lang w:val="fr-CH"/>
        </w:rPr>
        <w:t>mise en œuvre</w:t>
      </w:r>
      <w:r w:rsidR="00B26EA7">
        <w:rPr>
          <w:lang w:val="fr-CH"/>
        </w:rPr>
        <w:t xml:space="preserve"> dans les centres CIE</w:t>
      </w:r>
      <w:r w:rsidR="007A0E59">
        <w:rPr>
          <w:lang w:val="fr-CH"/>
        </w:rPr>
        <w:t xml:space="preserve"> ; ceux-ci </w:t>
      </w:r>
      <w:r w:rsidR="002F069F">
        <w:rPr>
          <w:lang w:val="fr-CH"/>
        </w:rPr>
        <w:t>p</w:t>
      </w:r>
      <w:r w:rsidR="007A0E59">
        <w:rPr>
          <w:lang w:val="fr-CH"/>
        </w:rPr>
        <w:t>ouvant</w:t>
      </w:r>
      <w:r w:rsidR="002F069F">
        <w:rPr>
          <w:lang w:val="fr-CH"/>
        </w:rPr>
        <w:t xml:space="preserve"> planifier les mesures indépendamment des autres lieux de formation</w:t>
      </w:r>
      <w:r w:rsidR="00266F7A" w:rsidRPr="00D019EE">
        <w:rPr>
          <w:lang w:val="fr-CH"/>
        </w:rPr>
        <w:t xml:space="preserve">. Il est possible que </w:t>
      </w:r>
      <w:r w:rsidR="0079197A">
        <w:rPr>
          <w:lang w:val="fr-CH"/>
        </w:rPr>
        <w:t>l</w:t>
      </w:r>
      <w:r w:rsidR="00CE30D3">
        <w:rPr>
          <w:lang w:val="fr-CH"/>
        </w:rPr>
        <w:t xml:space="preserve">es difficultés de mise en œuvre des mesures </w:t>
      </w:r>
      <w:r w:rsidR="00D64B07">
        <w:rPr>
          <w:lang w:val="fr-CH"/>
        </w:rPr>
        <w:t>dans les centres CIE soi</w:t>
      </w:r>
      <w:r w:rsidR="00BB5FAA">
        <w:rPr>
          <w:lang w:val="fr-CH"/>
        </w:rPr>
        <w:t>en</w:t>
      </w:r>
      <w:r w:rsidR="00D64B07">
        <w:rPr>
          <w:lang w:val="fr-CH"/>
        </w:rPr>
        <w:t>t rendu</w:t>
      </w:r>
      <w:r w:rsidR="008430EB">
        <w:rPr>
          <w:lang w:val="fr-CH"/>
        </w:rPr>
        <w:t>es</w:t>
      </w:r>
      <w:r w:rsidR="00D64B07">
        <w:rPr>
          <w:lang w:val="fr-CH"/>
        </w:rPr>
        <w:t xml:space="preserve"> plus difficile</w:t>
      </w:r>
      <w:r w:rsidR="00BB5FAA">
        <w:rPr>
          <w:lang w:val="fr-CH"/>
        </w:rPr>
        <w:t>s</w:t>
      </w:r>
      <w:r w:rsidR="00D64B07">
        <w:rPr>
          <w:lang w:val="fr-CH"/>
        </w:rPr>
        <w:t xml:space="preserve"> en raison du</w:t>
      </w:r>
      <w:r w:rsidR="008408D0">
        <w:rPr>
          <w:lang w:val="fr-CH"/>
        </w:rPr>
        <w:t xml:space="preserve"> </w:t>
      </w:r>
      <w:r w:rsidR="00266F7A" w:rsidRPr="00D019EE">
        <w:rPr>
          <w:lang w:val="fr-CH"/>
        </w:rPr>
        <w:t>fait que des personnes externes sont impliquées dans la procédure de qualification</w:t>
      </w:r>
      <w:r w:rsidR="008408D0">
        <w:rPr>
          <w:lang w:val="fr-CH"/>
        </w:rPr>
        <w:t>.</w:t>
      </w:r>
      <w:r w:rsidR="00266F7A" w:rsidRPr="00D019EE">
        <w:rPr>
          <w:lang w:val="fr-CH"/>
        </w:rPr>
        <w:t xml:space="preserve"> Il pourrait être utile que les centres CI</w:t>
      </w:r>
      <w:r w:rsidR="00110B52" w:rsidRPr="00D019EE">
        <w:rPr>
          <w:lang w:val="fr-CH"/>
        </w:rPr>
        <w:t>E</w:t>
      </w:r>
      <w:r w:rsidR="00266F7A" w:rsidRPr="00D019EE">
        <w:rPr>
          <w:lang w:val="fr-CH"/>
        </w:rPr>
        <w:t xml:space="preserve"> </w:t>
      </w:r>
      <w:r w:rsidR="004343A5">
        <w:rPr>
          <w:lang w:val="fr-CH"/>
        </w:rPr>
        <w:t>clarifient les responsabilité</w:t>
      </w:r>
      <w:r w:rsidR="001E79AC">
        <w:rPr>
          <w:lang w:val="fr-CH"/>
        </w:rPr>
        <w:t xml:space="preserve">s </w:t>
      </w:r>
      <w:r w:rsidR="004343A5">
        <w:rPr>
          <w:lang w:val="fr-CH"/>
        </w:rPr>
        <w:t>de chacune et chacun dans</w:t>
      </w:r>
      <w:r w:rsidR="00266F7A" w:rsidRPr="00D019EE">
        <w:rPr>
          <w:lang w:val="fr-CH"/>
        </w:rPr>
        <w:t xml:space="preserve"> la mise en œuvre des mesures et échangent entre eux </w:t>
      </w:r>
      <w:r w:rsidR="002D71F0" w:rsidRPr="00D019EE">
        <w:rPr>
          <w:lang w:val="fr-CH"/>
        </w:rPr>
        <w:t xml:space="preserve">les </w:t>
      </w:r>
      <w:r w:rsidR="00266F7A" w:rsidRPr="00D019EE">
        <w:rPr>
          <w:lang w:val="fr-CH"/>
        </w:rPr>
        <w:t>bonnes pratiques.</w:t>
      </w:r>
    </w:p>
    <w:p w14:paraId="718726D8" w14:textId="1207D052" w:rsidR="00DE1429" w:rsidRPr="00D019EE" w:rsidRDefault="00266F7A" w:rsidP="00CF5F9A">
      <w:pPr>
        <w:pStyle w:val="Corpsdetexte"/>
        <w:rPr>
          <w:lang w:val="fr-CH"/>
        </w:rPr>
      </w:pPr>
      <w:r w:rsidRPr="00D019EE">
        <w:rPr>
          <w:lang w:val="fr-CH"/>
        </w:rPr>
        <w:t>Des études antérieures thématisent les différences cantonales dans la mise en œuvre de la compensation des désavantages (p.</w:t>
      </w:r>
      <w:r w:rsidR="002221F4" w:rsidRPr="00D019EE">
        <w:rPr>
          <w:lang w:val="fr-CH"/>
        </w:rPr>
        <w:t> </w:t>
      </w:r>
      <w:r w:rsidRPr="00D019EE">
        <w:rPr>
          <w:lang w:val="fr-CH"/>
        </w:rPr>
        <w:t>ex.</w:t>
      </w:r>
      <w:r w:rsidR="004B6E22">
        <w:rPr>
          <w:lang w:val="fr-CH"/>
        </w:rPr>
        <w:t>,</w:t>
      </w:r>
      <w:r w:rsidRPr="00D019EE">
        <w:rPr>
          <w:lang w:val="fr-CH"/>
        </w:rPr>
        <w:t xml:space="preserve"> Schellenberg et al., 2017</w:t>
      </w:r>
      <w:r w:rsidR="002221F4" w:rsidRPr="00D019EE">
        <w:rPr>
          <w:lang w:val="fr-CH"/>
        </w:rPr>
        <w:t> </w:t>
      </w:r>
      <w:r w:rsidRPr="00D019EE">
        <w:rPr>
          <w:lang w:val="fr-CH"/>
        </w:rPr>
        <w:t>; Schellenberg et al., 2021). Ces différences apparaissent également dans notre étude, mais n</w:t>
      </w:r>
      <w:r w:rsidR="00782C08">
        <w:rPr>
          <w:lang w:val="fr-CH"/>
        </w:rPr>
        <w:t>’</w:t>
      </w:r>
      <w:r w:rsidRPr="00D019EE">
        <w:rPr>
          <w:lang w:val="fr-CH"/>
        </w:rPr>
        <w:t>ont pas d</w:t>
      </w:r>
      <w:r w:rsidR="00782C08">
        <w:rPr>
          <w:lang w:val="fr-CH"/>
        </w:rPr>
        <w:t>’</w:t>
      </w:r>
      <w:r w:rsidRPr="00D019EE">
        <w:rPr>
          <w:lang w:val="fr-CH"/>
        </w:rPr>
        <w:t xml:space="preserve">influence sur la satisfaction respective dans les cantons. Il semble important </w:t>
      </w:r>
      <w:r w:rsidR="00936289" w:rsidRPr="00D019EE">
        <w:rPr>
          <w:lang w:val="fr-CH"/>
        </w:rPr>
        <w:t>que</w:t>
      </w:r>
      <w:r w:rsidRPr="00D019EE">
        <w:rPr>
          <w:lang w:val="fr-CH"/>
        </w:rPr>
        <w:t xml:space="preserve"> </w:t>
      </w:r>
      <w:r w:rsidR="00DA74E4" w:rsidRPr="00D019EE">
        <w:rPr>
          <w:lang w:val="fr-CH"/>
        </w:rPr>
        <w:t xml:space="preserve">les </w:t>
      </w:r>
      <w:r w:rsidRPr="00D019EE">
        <w:rPr>
          <w:lang w:val="fr-CH"/>
        </w:rPr>
        <w:t>office</w:t>
      </w:r>
      <w:r w:rsidR="00DA74E4" w:rsidRPr="00D019EE">
        <w:rPr>
          <w:lang w:val="fr-CH"/>
        </w:rPr>
        <w:t>s</w:t>
      </w:r>
      <w:r w:rsidRPr="00D019EE">
        <w:rPr>
          <w:lang w:val="fr-CH"/>
        </w:rPr>
        <w:t xml:space="preserve"> cantona</w:t>
      </w:r>
      <w:r w:rsidR="00DA74E4" w:rsidRPr="00D019EE">
        <w:rPr>
          <w:lang w:val="fr-CH"/>
        </w:rPr>
        <w:t>ux</w:t>
      </w:r>
      <w:r w:rsidRPr="00D019EE">
        <w:rPr>
          <w:lang w:val="fr-CH"/>
        </w:rPr>
        <w:t xml:space="preserve"> de la formation professionnelle et les lieux de formation</w:t>
      </w:r>
      <w:r w:rsidR="00F056DF" w:rsidRPr="00D019EE">
        <w:rPr>
          <w:lang w:val="fr-CH"/>
        </w:rPr>
        <w:t xml:space="preserve"> </w:t>
      </w:r>
      <w:r w:rsidR="00DA74E4" w:rsidRPr="00D019EE">
        <w:rPr>
          <w:lang w:val="fr-CH"/>
        </w:rPr>
        <w:t xml:space="preserve">mettent en place une </w:t>
      </w:r>
      <w:r w:rsidR="00F056DF" w:rsidRPr="00D019EE">
        <w:rPr>
          <w:lang w:val="fr-CH"/>
        </w:rPr>
        <w:t>communi</w:t>
      </w:r>
      <w:r w:rsidR="00DA74E4" w:rsidRPr="00D019EE">
        <w:rPr>
          <w:lang w:val="fr-CH"/>
        </w:rPr>
        <w:t>cation plus fréquente</w:t>
      </w:r>
      <w:r w:rsidR="00B52E6D" w:rsidRPr="00D019EE">
        <w:rPr>
          <w:lang w:val="fr-CH"/>
        </w:rPr>
        <w:t xml:space="preserve"> et régulière</w:t>
      </w:r>
      <w:r w:rsidRPr="00D019EE">
        <w:rPr>
          <w:lang w:val="fr-CH"/>
        </w:rPr>
        <w:t>.</w:t>
      </w:r>
    </w:p>
    <w:p w14:paraId="63B1403F" w14:textId="0E62C7D6" w:rsidR="00AA114C" w:rsidRPr="00D019EE" w:rsidRDefault="00CF5F9A" w:rsidP="009161B9">
      <w:pPr>
        <w:pStyle w:val="Corpsdetexte"/>
        <w:rPr>
          <w:lang w:val="fr-CH"/>
        </w:rPr>
      </w:pPr>
      <w:r w:rsidRPr="00D019EE">
        <w:rPr>
          <w:lang w:val="fr-CH"/>
        </w:rPr>
        <w:t>Il s</w:t>
      </w:r>
      <w:r w:rsidR="00782C08">
        <w:rPr>
          <w:lang w:val="fr-CH"/>
        </w:rPr>
        <w:t>’</w:t>
      </w:r>
      <w:r w:rsidRPr="00D019EE">
        <w:rPr>
          <w:lang w:val="fr-CH"/>
        </w:rPr>
        <w:t xml:space="preserve">est avéré que les </w:t>
      </w:r>
      <w:r w:rsidR="000A0CD7" w:rsidRPr="00D019EE">
        <w:rPr>
          <w:lang w:val="fr-CH"/>
        </w:rPr>
        <w:t xml:space="preserve">apprenties </w:t>
      </w:r>
      <w:r w:rsidR="00381B89">
        <w:rPr>
          <w:lang w:val="fr-CH"/>
        </w:rPr>
        <w:t xml:space="preserve">et apprentis </w:t>
      </w:r>
      <w:r w:rsidRPr="00D019EE">
        <w:rPr>
          <w:lang w:val="fr-CH"/>
        </w:rPr>
        <w:t xml:space="preserve">jouent un rôle clé dans la mise en œuvre de la compensation des désavantages. Selon les responsables de la formation professionnelle interrogés, </w:t>
      </w:r>
      <w:r w:rsidR="007D0EE1" w:rsidRPr="00D019EE">
        <w:rPr>
          <w:lang w:val="fr-CH"/>
        </w:rPr>
        <w:t>elles et ils</w:t>
      </w:r>
      <w:r w:rsidRPr="00D019EE">
        <w:rPr>
          <w:lang w:val="fr-CH"/>
        </w:rPr>
        <w:t xml:space="preserve"> doivent assumer la responsabilité de leurs actes. Dans le contexte de stigmatisation décrite dans les interviews, on peut se demander si cela est </w:t>
      </w:r>
      <w:r w:rsidR="00DE2060" w:rsidRPr="00D019EE">
        <w:rPr>
          <w:lang w:val="fr-CH"/>
        </w:rPr>
        <w:t>approprié</w:t>
      </w:r>
      <w:r w:rsidRPr="00D019EE">
        <w:rPr>
          <w:lang w:val="fr-CH"/>
        </w:rPr>
        <w:t>.</w:t>
      </w:r>
    </w:p>
    <w:p w14:paraId="2E7ADAAB" w14:textId="6F8E0A43" w:rsidR="00CF5F9A" w:rsidRPr="00D019EE" w:rsidRDefault="00CF5F9A" w:rsidP="00CF5F9A">
      <w:pPr>
        <w:pStyle w:val="Corpsdetexte"/>
        <w:rPr>
          <w:lang w:val="fr-CH"/>
        </w:rPr>
      </w:pPr>
      <w:r w:rsidRPr="00D019EE">
        <w:rPr>
          <w:lang w:val="fr-CH"/>
        </w:rPr>
        <w:t xml:space="preserve">La nouvelle loi </w:t>
      </w:r>
      <w:r w:rsidR="00C040D1" w:rsidRPr="00D019EE">
        <w:rPr>
          <w:lang w:val="fr-CH"/>
        </w:rPr>
        <w:t xml:space="preserve">fédérale </w:t>
      </w:r>
      <w:r w:rsidRPr="00D019EE">
        <w:rPr>
          <w:lang w:val="fr-CH"/>
        </w:rPr>
        <w:t>sur la protection des données</w:t>
      </w:r>
      <w:r w:rsidR="00C040D1" w:rsidRPr="00D019EE">
        <w:rPr>
          <w:lang w:val="fr-CH"/>
        </w:rPr>
        <w:t xml:space="preserve"> </w:t>
      </w:r>
      <w:r w:rsidR="00D44DC4" w:rsidRPr="00D019EE">
        <w:rPr>
          <w:lang w:val="fr-CH"/>
        </w:rPr>
        <w:t>(LPD</w:t>
      </w:r>
      <w:r w:rsidR="00D44DC4">
        <w:rPr>
          <w:lang w:val="fr-CH"/>
        </w:rPr>
        <w:t> ; PFPDT, s.d.</w:t>
      </w:r>
      <w:r w:rsidR="00C040D1" w:rsidRPr="00D019EE">
        <w:rPr>
          <w:lang w:val="fr-CH"/>
        </w:rPr>
        <w:t>)</w:t>
      </w:r>
      <w:r w:rsidRPr="00D019EE">
        <w:rPr>
          <w:lang w:val="fr-CH"/>
        </w:rPr>
        <w:t xml:space="preserve">, qui </w:t>
      </w:r>
      <w:r w:rsidR="00C040D1" w:rsidRPr="00D019EE">
        <w:rPr>
          <w:lang w:val="fr-CH"/>
        </w:rPr>
        <w:t>a été</w:t>
      </w:r>
      <w:r w:rsidRPr="00D019EE">
        <w:rPr>
          <w:lang w:val="fr-CH"/>
        </w:rPr>
        <w:t xml:space="preserve"> introduite en septembre 2023, représente un défi supplémentaire. Jusqu</w:t>
      </w:r>
      <w:r w:rsidR="00782C08">
        <w:rPr>
          <w:lang w:val="fr-CH"/>
        </w:rPr>
        <w:t>’</w:t>
      </w:r>
      <w:r w:rsidRPr="00D019EE">
        <w:rPr>
          <w:lang w:val="fr-CH"/>
        </w:rPr>
        <w:t xml:space="preserve">à présent, les diagnostics individuels étaient connus des </w:t>
      </w:r>
      <w:r w:rsidR="00DC3F06" w:rsidRPr="00D019EE">
        <w:rPr>
          <w:lang w:val="fr-CH"/>
        </w:rPr>
        <w:t xml:space="preserve">personnes </w:t>
      </w:r>
      <w:r w:rsidRPr="00D019EE">
        <w:rPr>
          <w:lang w:val="fr-CH"/>
        </w:rPr>
        <w:t>responsables de la formation professionnelle impliqué</w:t>
      </w:r>
      <w:r w:rsidR="00DC3F06" w:rsidRPr="00D019EE">
        <w:rPr>
          <w:lang w:val="fr-CH"/>
        </w:rPr>
        <w:t>e</w:t>
      </w:r>
      <w:r w:rsidRPr="00D019EE">
        <w:rPr>
          <w:lang w:val="fr-CH"/>
        </w:rPr>
        <w:t>s dans les différents lieux de formation. Désormais, seules les mesures ordonnées sont connues, ce qui entra</w:t>
      </w:r>
      <w:r w:rsidR="006A02D6">
        <w:rPr>
          <w:lang w:val="fr-CH"/>
        </w:rPr>
        <w:t>i</w:t>
      </w:r>
      <w:r w:rsidRPr="00D019EE">
        <w:rPr>
          <w:lang w:val="fr-CH"/>
        </w:rPr>
        <w:t xml:space="preserve">ne une perte de connaissances. Une solution possible pour minimiser </w:t>
      </w:r>
      <w:r w:rsidR="00416C99" w:rsidRPr="00D019EE">
        <w:rPr>
          <w:lang w:val="fr-CH"/>
        </w:rPr>
        <w:t xml:space="preserve">cette </w:t>
      </w:r>
      <w:r w:rsidRPr="00D019EE">
        <w:rPr>
          <w:lang w:val="fr-CH"/>
        </w:rPr>
        <w:t>perte concernant serait un modèle de consentement volontaire</w:t>
      </w:r>
      <w:r w:rsidR="0022642D">
        <w:rPr>
          <w:lang w:val="fr-CH"/>
        </w:rPr>
        <w:t>,</w:t>
      </w:r>
      <w:r w:rsidRPr="00D019EE">
        <w:rPr>
          <w:lang w:val="fr-CH"/>
        </w:rPr>
        <w:t xml:space="preserve"> mais structuré. Dans ce cas, les </w:t>
      </w:r>
      <w:r w:rsidR="008658C8" w:rsidRPr="00D019EE">
        <w:rPr>
          <w:lang w:val="fr-CH"/>
        </w:rPr>
        <w:t xml:space="preserve">apprenantes et </w:t>
      </w:r>
      <w:r w:rsidRPr="00D019EE">
        <w:rPr>
          <w:lang w:val="fr-CH"/>
        </w:rPr>
        <w:t>apprenants (</w:t>
      </w:r>
      <w:r w:rsidR="00FE5238" w:rsidRPr="00D019EE">
        <w:rPr>
          <w:lang w:val="fr-CH"/>
        </w:rPr>
        <w:t>ou les titulaires de l’autorité parentale, si elle</w:t>
      </w:r>
      <w:r w:rsidR="005B2DFC">
        <w:rPr>
          <w:lang w:val="fr-CH"/>
        </w:rPr>
        <w:t>s</w:t>
      </w:r>
      <w:r w:rsidR="00FE5238" w:rsidRPr="00D019EE">
        <w:rPr>
          <w:lang w:val="fr-CH"/>
        </w:rPr>
        <w:t xml:space="preserve"> ou ils sont mineurs</w:t>
      </w:r>
      <w:r w:rsidRPr="00D019EE">
        <w:rPr>
          <w:lang w:val="fr-CH"/>
        </w:rPr>
        <w:t xml:space="preserve">) décident </w:t>
      </w:r>
      <w:r w:rsidR="00FE5238" w:rsidRPr="00D019EE">
        <w:rPr>
          <w:lang w:val="fr-CH"/>
        </w:rPr>
        <w:t xml:space="preserve">elles-mêmes et </w:t>
      </w:r>
      <w:r w:rsidRPr="00D019EE">
        <w:rPr>
          <w:lang w:val="fr-CH"/>
        </w:rPr>
        <w:t xml:space="preserve">eux-mêmes quelles informations </w:t>
      </w:r>
      <w:r w:rsidR="00864E17">
        <w:rPr>
          <w:lang w:val="fr-CH"/>
        </w:rPr>
        <w:t>sont mises</w:t>
      </w:r>
      <w:r w:rsidRPr="00D019EE">
        <w:rPr>
          <w:lang w:val="fr-CH"/>
        </w:rPr>
        <w:t xml:space="preserve"> à disposition des différents lieux d</w:t>
      </w:r>
      <w:r w:rsidR="00782C08">
        <w:rPr>
          <w:lang w:val="fr-CH"/>
        </w:rPr>
        <w:t>’</w:t>
      </w:r>
      <w:r w:rsidRPr="00D019EE">
        <w:rPr>
          <w:lang w:val="fr-CH"/>
        </w:rPr>
        <w:t xml:space="preserve">apprentissage. </w:t>
      </w:r>
    </w:p>
    <w:p w14:paraId="0768C7D8" w14:textId="1F72FE5D" w:rsidR="00CF5F9A" w:rsidRPr="00D019EE" w:rsidRDefault="00CF5F9A" w:rsidP="00CF5F9A">
      <w:pPr>
        <w:pStyle w:val="Corpsdetexte"/>
        <w:rPr>
          <w:lang w:val="fr-CH"/>
        </w:rPr>
      </w:pPr>
      <w:r w:rsidRPr="00D019EE">
        <w:rPr>
          <w:lang w:val="fr-CH"/>
        </w:rPr>
        <w:t>L</w:t>
      </w:r>
      <w:r w:rsidR="00782C08">
        <w:rPr>
          <w:lang w:val="fr-CH"/>
        </w:rPr>
        <w:t>’</w:t>
      </w:r>
      <w:r w:rsidRPr="00D019EE">
        <w:rPr>
          <w:lang w:val="fr-CH"/>
        </w:rPr>
        <w:t>étude ne s</w:t>
      </w:r>
      <w:r w:rsidR="00782C08">
        <w:rPr>
          <w:lang w:val="fr-CH"/>
        </w:rPr>
        <w:t>’</w:t>
      </w:r>
      <w:r w:rsidRPr="00D019EE">
        <w:rPr>
          <w:lang w:val="fr-CH"/>
        </w:rPr>
        <w:t xml:space="preserve">est pas penchée sur </w:t>
      </w:r>
      <w:r w:rsidR="00567DA5" w:rsidRPr="00D019EE">
        <w:rPr>
          <w:lang w:val="fr-CH"/>
        </w:rPr>
        <w:t xml:space="preserve">le soutien </w:t>
      </w:r>
      <w:r w:rsidR="00432194" w:rsidRPr="00D019EE">
        <w:rPr>
          <w:lang w:val="fr-CH"/>
        </w:rPr>
        <w:t xml:space="preserve">que </w:t>
      </w:r>
      <w:r w:rsidRPr="00D019EE">
        <w:rPr>
          <w:lang w:val="fr-CH"/>
        </w:rPr>
        <w:t xml:space="preserve">les technologies </w:t>
      </w:r>
      <w:r w:rsidR="00567DA5" w:rsidRPr="00D019EE">
        <w:rPr>
          <w:lang w:val="fr-CH"/>
        </w:rPr>
        <w:t xml:space="preserve">d’aide </w:t>
      </w:r>
      <w:r w:rsidR="00432194" w:rsidRPr="00D019EE">
        <w:rPr>
          <w:lang w:val="fr-CH"/>
        </w:rPr>
        <w:t>peuvent apporter</w:t>
      </w:r>
      <w:r w:rsidRPr="00D019EE">
        <w:rPr>
          <w:lang w:val="fr-CH"/>
        </w:rPr>
        <w:t xml:space="preserve">. </w:t>
      </w:r>
      <w:r w:rsidR="004E0638" w:rsidRPr="00D019EE">
        <w:rPr>
          <w:lang w:val="fr-CH"/>
        </w:rPr>
        <w:t>Ce point n’a en effet pas été abordé</w:t>
      </w:r>
      <w:r w:rsidRPr="00D019EE">
        <w:rPr>
          <w:lang w:val="fr-CH"/>
        </w:rPr>
        <w:t xml:space="preserve"> par les personnes interrogées, mais pourrait être une </w:t>
      </w:r>
      <w:r w:rsidR="009412FC" w:rsidRPr="00D019EE">
        <w:rPr>
          <w:lang w:val="fr-CH"/>
        </w:rPr>
        <w:t>piste intéressante afin d’</w:t>
      </w:r>
      <w:r w:rsidRPr="00D019EE">
        <w:rPr>
          <w:lang w:val="fr-CH"/>
        </w:rPr>
        <w:t>augmenter la participation (Wüthrich, 2025).</w:t>
      </w:r>
    </w:p>
    <w:p w14:paraId="67F642F5" w14:textId="7799EB27" w:rsidR="00980B9F" w:rsidRDefault="00EF36C3" w:rsidP="00CF5F9A">
      <w:pPr>
        <w:pStyle w:val="Corpsdetexte"/>
        <w:rPr>
          <w:lang w:val="fr-CH"/>
        </w:rPr>
      </w:pPr>
      <w:r w:rsidRPr="00D019EE">
        <w:rPr>
          <w:lang w:val="fr-CH"/>
        </w:rPr>
        <w:lastRenderedPageBreak/>
        <w:t>Un autre objectif de l</w:t>
      </w:r>
      <w:r w:rsidR="00782C08">
        <w:rPr>
          <w:lang w:val="fr-CH"/>
        </w:rPr>
        <w:t>’</w:t>
      </w:r>
      <w:r w:rsidRPr="00D019EE">
        <w:rPr>
          <w:lang w:val="fr-CH"/>
        </w:rPr>
        <w:t>étude était d</w:t>
      </w:r>
      <w:r w:rsidR="00782C08">
        <w:rPr>
          <w:lang w:val="fr-CH"/>
        </w:rPr>
        <w:t>’</w:t>
      </w:r>
      <w:r w:rsidRPr="00D019EE">
        <w:rPr>
          <w:lang w:val="fr-CH"/>
        </w:rPr>
        <w:t xml:space="preserve">évaluer la coopération entre les lieux de formation. Les résultats montrent que </w:t>
      </w:r>
      <w:r w:rsidR="00C71118">
        <w:rPr>
          <w:lang w:val="fr-CH"/>
        </w:rPr>
        <w:t xml:space="preserve">la collaboration </w:t>
      </w:r>
      <w:r w:rsidR="00D76052">
        <w:rPr>
          <w:lang w:val="fr-CH"/>
        </w:rPr>
        <w:t xml:space="preserve">avec </w:t>
      </w:r>
      <w:r w:rsidRPr="00D019EE">
        <w:rPr>
          <w:lang w:val="fr-CH"/>
        </w:rPr>
        <w:t>l</w:t>
      </w:r>
      <w:r w:rsidR="00782C08">
        <w:rPr>
          <w:lang w:val="fr-CH"/>
        </w:rPr>
        <w:t>’</w:t>
      </w:r>
      <w:r w:rsidRPr="00D019EE">
        <w:rPr>
          <w:lang w:val="fr-CH"/>
        </w:rPr>
        <w:t xml:space="preserve">office cantonal de la formation professionnelle </w:t>
      </w:r>
      <w:r w:rsidR="00D76052">
        <w:rPr>
          <w:lang w:val="fr-CH"/>
        </w:rPr>
        <w:t xml:space="preserve">est bien établie </w:t>
      </w:r>
      <w:r w:rsidRPr="00D019EE">
        <w:rPr>
          <w:lang w:val="fr-CH"/>
        </w:rPr>
        <w:t>et</w:t>
      </w:r>
      <w:r w:rsidR="00D76052">
        <w:rPr>
          <w:lang w:val="fr-CH"/>
        </w:rPr>
        <w:t xml:space="preserve"> que</w:t>
      </w:r>
      <w:r w:rsidRPr="00D019EE">
        <w:rPr>
          <w:lang w:val="fr-CH"/>
        </w:rPr>
        <w:t xml:space="preserve"> les mesures décidées sont accepté</w:t>
      </w:r>
      <w:r w:rsidR="001E79AC">
        <w:rPr>
          <w:lang w:val="fr-CH"/>
        </w:rPr>
        <w:t>e</w:t>
      </w:r>
      <w:r w:rsidRPr="00D019EE">
        <w:rPr>
          <w:lang w:val="fr-CH"/>
        </w:rPr>
        <w:t>s par tous les lieux de formation. La nécessité de la coopération entre les lieux de formation et l</w:t>
      </w:r>
      <w:r w:rsidR="00782C08">
        <w:rPr>
          <w:lang w:val="fr-CH"/>
        </w:rPr>
        <w:t>’</w:t>
      </w:r>
      <w:r w:rsidRPr="00D019EE">
        <w:rPr>
          <w:lang w:val="fr-CH"/>
        </w:rPr>
        <w:t xml:space="preserve">office cantonal de la formation professionnelle est unanimement </w:t>
      </w:r>
      <w:r w:rsidR="00A52858" w:rsidRPr="00D019EE">
        <w:rPr>
          <w:lang w:val="fr-CH"/>
        </w:rPr>
        <w:t>reconnue</w:t>
      </w:r>
      <w:r w:rsidRPr="00D019EE">
        <w:rPr>
          <w:lang w:val="fr-CH"/>
        </w:rPr>
        <w:t xml:space="preserve">. Les interviews ont mis en évidence des approches de coopération possibles, comme la présence des entreprises lors de manifestations </w:t>
      </w:r>
      <w:r w:rsidR="005368DB">
        <w:rPr>
          <w:lang w:val="fr-CH"/>
        </w:rPr>
        <w:t>dans les écoles professionnelles</w:t>
      </w:r>
      <w:r w:rsidRPr="00D019EE">
        <w:rPr>
          <w:lang w:val="fr-CH"/>
        </w:rPr>
        <w:t xml:space="preserve"> ou l</w:t>
      </w:r>
      <w:r w:rsidR="00782C08">
        <w:rPr>
          <w:lang w:val="fr-CH"/>
        </w:rPr>
        <w:t>’</w:t>
      </w:r>
      <w:r w:rsidRPr="00D019EE">
        <w:rPr>
          <w:lang w:val="fr-CH"/>
        </w:rPr>
        <w:t>échange téléphonique sporadique entre les lieux de formation. Il semble judicieux d</w:t>
      </w:r>
      <w:r w:rsidR="00782C08">
        <w:rPr>
          <w:lang w:val="fr-CH"/>
        </w:rPr>
        <w:t>’</w:t>
      </w:r>
      <w:r w:rsidRPr="00D019EE">
        <w:rPr>
          <w:lang w:val="fr-CH"/>
        </w:rPr>
        <w:t xml:space="preserve">envisager la collaboration comme une coopération </w:t>
      </w:r>
      <w:r w:rsidR="007E0FDD" w:rsidRPr="00D019EE">
        <w:rPr>
          <w:lang w:val="fr-CH"/>
        </w:rPr>
        <w:t>« Plus »</w:t>
      </w:r>
      <w:r w:rsidR="00E80602" w:rsidRPr="00D019EE">
        <w:rPr>
          <w:lang w:val="fr-CH"/>
        </w:rPr>
        <w:t xml:space="preserve"> </w:t>
      </w:r>
      <w:r w:rsidRPr="00D019EE">
        <w:rPr>
          <w:lang w:val="fr-CH"/>
        </w:rPr>
        <w:t xml:space="preserve">entre les lieux de formation, impliquant également les offices cantonaux de la formation professionnelle. Des exemples de bonnes pratiques pour les lieux de formation peuvent être consultés sous forme numérique sur le site </w:t>
      </w:r>
      <w:r w:rsidR="00411A1E">
        <w:rPr>
          <w:lang w:val="fr-CH"/>
        </w:rPr>
        <w:t xml:space="preserve">web </w:t>
      </w:r>
      <w:r w:rsidRPr="00D019EE">
        <w:rPr>
          <w:lang w:val="fr-CH"/>
        </w:rPr>
        <w:t>du projet</w:t>
      </w:r>
      <w:r w:rsidR="00411A1E">
        <w:rPr>
          <w:lang w:val="fr-CH"/>
        </w:rPr>
        <w:t xml:space="preserve"> : </w:t>
      </w:r>
      <w:hyperlink r:id="rId18" w:history="1">
        <w:r w:rsidR="00411A1E" w:rsidRPr="00BF7A59">
          <w:rPr>
            <w:rStyle w:val="Lienhypertexte"/>
            <w:lang w:val="fr-CH"/>
          </w:rPr>
          <w:t>https://www.hefp.swiss/recherche/projets/exemples-de-mise-en-oeuvre-de-la-compensation-des-desavantages-dans-les-trois</w:t>
        </w:r>
      </w:hyperlink>
    </w:p>
    <w:p w14:paraId="3B6F5908" w14:textId="1E02D78F" w:rsidR="00A54F9F" w:rsidRPr="00D019EE" w:rsidRDefault="00A54F9F" w:rsidP="00A54F9F">
      <w:pPr>
        <w:pStyle w:val="Titre1"/>
        <w:rPr>
          <w:rFonts w:eastAsia="MS Gothic"/>
          <w:lang w:val="fr-CH"/>
        </w:rPr>
      </w:pPr>
      <w:r>
        <w:rPr>
          <w:rFonts w:eastAsia="MS Gothic"/>
          <w:lang w:val="fr-CH"/>
        </w:rPr>
        <w:t>Auteur et Autrices</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72476B" w:rsidRPr="00D019EE" w14:paraId="5F493D6D" w14:textId="77777777" w:rsidTr="005368DB">
        <w:tc>
          <w:tcPr>
            <w:tcW w:w="1667" w:type="pct"/>
            <w:vAlign w:val="center"/>
          </w:tcPr>
          <w:p w14:paraId="3D6F31D5" w14:textId="77777777" w:rsidR="0072476B" w:rsidRPr="00D019EE" w:rsidRDefault="0072476B" w:rsidP="00B02FE6">
            <w:pPr>
              <w:pStyle w:val="Corpsdetexte3"/>
              <w:rPr>
                <w:lang w:val="fr-CH"/>
              </w:rPr>
            </w:pPr>
            <w:r w:rsidRPr="00D019EE">
              <w:rPr>
                <w:noProof/>
                <w:lang w:val="fr-CH"/>
              </w:rPr>
              <w:drawing>
                <wp:inline distT="0" distB="0" distL="0" distR="0" wp14:anchorId="136F0BD9" wp14:editId="55D7B1F4">
                  <wp:extent cx="1036320"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6DD786E7" w14:textId="1B4F3AF7" w:rsidR="0072476B" w:rsidRPr="00D019EE" w:rsidRDefault="00F44BCB" w:rsidP="00B02FE6">
            <w:pPr>
              <w:pStyle w:val="Corpsdetexte3"/>
              <w:rPr>
                <w:noProof/>
                <w:lang w:val="fr-CH"/>
              </w:rPr>
            </w:pPr>
            <w:r w:rsidRPr="00D019EE">
              <w:rPr>
                <w:noProof/>
                <w:lang w:val="fr-CH"/>
              </w:rPr>
              <w:drawing>
                <wp:inline distT="0" distB="0" distL="0" distR="0" wp14:anchorId="4995D784" wp14:editId="797111E4">
                  <wp:extent cx="982979" cy="1036318"/>
                  <wp:effectExtent l="0" t="0" r="8255" b="0"/>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a:blip r:embed="rId20"/>
                          <a:stretch>
                            <a:fillRect/>
                          </a:stretch>
                        </pic:blipFill>
                        <pic:spPr>
                          <a:xfrm>
                            <a:off x="0" y="0"/>
                            <a:ext cx="982979" cy="1036318"/>
                          </a:xfrm>
                          <a:prstGeom prst="rect">
                            <a:avLst/>
                          </a:prstGeom>
                        </pic:spPr>
                      </pic:pic>
                    </a:graphicData>
                  </a:graphic>
                </wp:inline>
              </w:drawing>
            </w:r>
          </w:p>
        </w:tc>
        <w:tc>
          <w:tcPr>
            <w:tcW w:w="1667" w:type="pct"/>
            <w:vAlign w:val="center"/>
          </w:tcPr>
          <w:p w14:paraId="005F338C" w14:textId="77777777" w:rsidR="0072476B" w:rsidRPr="00D019EE" w:rsidRDefault="0072476B" w:rsidP="00B02FE6">
            <w:pPr>
              <w:pStyle w:val="Corpsdetexte3"/>
              <w:rPr>
                <w:noProof/>
                <w:lang w:val="fr-CH"/>
              </w:rPr>
            </w:pPr>
            <w:r w:rsidRPr="00D019EE">
              <w:rPr>
                <w:noProof/>
                <w:lang w:val="fr-CH"/>
              </w:rPr>
              <w:drawing>
                <wp:inline distT="0" distB="0" distL="0" distR="0" wp14:anchorId="7A54A479" wp14:editId="12B12B9D">
                  <wp:extent cx="1036320" cy="1036320"/>
                  <wp:effectExtent l="0" t="0" r="0" b="0"/>
                  <wp:docPr id="6" name="Graphiqu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72476B" w:rsidRPr="00D019EE" w14:paraId="66FD0328" w14:textId="77777777" w:rsidTr="005368DB">
        <w:trPr>
          <w:trHeight w:val="960"/>
        </w:trPr>
        <w:tc>
          <w:tcPr>
            <w:tcW w:w="1667" w:type="pct"/>
          </w:tcPr>
          <w:p w14:paraId="14137A0B" w14:textId="7F03BC3A" w:rsidR="0072476B" w:rsidRPr="00D019EE" w:rsidRDefault="0072476B" w:rsidP="00B02FE6">
            <w:pPr>
              <w:pStyle w:val="Corpsdetexte3"/>
              <w:rPr>
                <w:lang w:val="fr-CH"/>
              </w:rPr>
            </w:pPr>
            <w:r w:rsidRPr="00D019EE">
              <w:rPr>
                <w:lang w:val="fr-CH"/>
              </w:rPr>
              <w:t>Dr phil. René Wüthrich</w:t>
            </w:r>
          </w:p>
          <w:p w14:paraId="4A3DB30A" w14:textId="147645F7" w:rsidR="0072476B" w:rsidRPr="00D019EE" w:rsidRDefault="008B5338" w:rsidP="00B02FE6">
            <w:pPr>
              <w:pStyle w:val="Corpsdetexte3"/>
              <w:rPr>
                <w:lang w:val="fr-CH"/>
              </w:rPr>
            </w:pPr>
            <w:r w:rsidRPr="00D019EE">
              <w:rPr>
                <w:lang w:val="fr-CH"/>
              </w:rPr>
              <w:t>Maitre d’enseignement</w:t>
            </w:r>
          </w:p>
          <w:p w14:paraId="3C0A6591" w14:textId="77777777" w:rsidR="0072476B" w:rsidRPr="005368DB" w:rsidRDefault="0072476B" w:rsidP="00B02FE6">
            <w:pPr>
              <w:pStyle w:val="Corpsdetexte3"/>
            </w:pPr>
            <w:r w:rsidRPr="005368DB">
              <w:t>EHB Zollikofen</w:t>
            </w:r>
          </w:p>
          <w:p w14:paraId="48823359" w14:textId="08A36B02" w:rsidR="0072476B" w:rsidRPr="005368DB" w:rsidRDefault="0072476B" w:rsidP="00B02FE6">
            <w:pPr>
              <w:pStyle w:val="Corpsdetexte3"/>
            </w:pPr>
            <w:hyperlink r:id="rId22" w:history="1">
              <w:r w:rsidRPr="005368DB">
                <w:rPr>
                  <w:rStyle w:val="Lienhypertexte"/>
                </w:rPr>
                <w:t>rene.wuethrich@ehb.swiss</w:t>
              </w:r>
            </w:hyperlink>
          </w:p>
        </w:tc>
        <w:tc>
          <w:tcPr>
            <w:tcW w:w="1667" w:type="pct"/>
          </w:tcPr>
          <w:p w14:paraId="4ED596B0" w14:textId="55518D08" w:rsidR="0072476B" w:rsidRPr="007D5CF3" w:rsidRDefault="0072476B" w:rsidP="00B02FE6">
            <w:pPr>
              <w:pStyle w:val="Corpsdetexte3"/>
            </w:pPr>
            <w:r w:rsidRPr="007D5CF3">
              <w:t>Dr</w:t>
            </w:r>
            <w:r w:rsidR="007C4A05" w:rsidRPr="007D5CF3">
              <w:t>e</w:t>
            </w:r>
            <w:r w:rsidRPr="007D5CF3">
              <w:t xml:space="preserve"> phil. Katja Margelisch</w:t>
            </w:r>
          </w:p>
          <w:p w14:paraId="7302CEC7" w14:textId="2920A125" w:rsidR="0072476B" w:rsidRPr="00975123" w:rsidRDefault="008B5338" w:rsidP="00B02FE6">
            <w:pPr>
              <w:pStyle w:val="Corpsdetexte3"/>
            </w:pPr>
            <w:r w:rsidRPr="00975123">
              <w:t>Maitresse d’enseignement</w:t>
            </w:r>
          </w:p>
          <w:p w14:paraId="4DC39743" w14:textId="77777777" w:rsidR="0072476B" w:rsidRPr="00975123" w:rsidRDefault="0072476B" w:rsidP="00B02FE6">
            <w:pPr>
              <w:pStyle w:val="Corpsdetexte3"/>
            </w:pPr>
            <w:r w:rsidRPr="00975123">
              <w:t>EHB Zollikofen</w:t>
            </w:r>
          </w:p>
          <w:p w14:paraId="185FB52D" w14:textId="1610EC45" w:rsidR="0072476B" w:rsidRPr="005368DB" w:rsidRDefault="0072476B" w:rsidP="00B02FE6">
            <w:pPr>
              <w:pStyle w:val="Corpsdetexte3"/>
              <w:rPr>
                <w:lang w:val="fr-CH"/>
              </w:rPr>
            </w:pPr>
            <w:hyperlink r:id="rId23" w:history="1">
              <w:r w:rsidRPr="005368DB">
                <w:rPr>
                  <w:rStyle w:val="Lienhypertexte"/>
                  <w:lang w:val="fr-CH"/>
                </w:rPr>
                <w:t>katja.margelisch@ehb.swiss</w:t>
              </w:r>
            </w:hyperlink>
          </w:p>
        </w:tc>
        <w:tc>
          <w:tcPr>
            <w:tcW w:w="1667" w:type="pct"/>
          </w:tcPr>
          <w:p w14:paraId="7335445D" w14:textId="77777777" w:rsidR="0072476B" w:rsidRPr="00D019EE" w:rsidRDefault="0072476B" w:rsidP="00B02FE6">
            <w:pPr>
              <w:pStyle w:val="Corpsdetexte3"/>
              <w:rPr>
                <w:lang w:val="fr-CH"/>
              </w:rPr>
            </w:pPr>
            <w:r w:rsidRPr="00D019EE">
              <w:rPr>
                <w:lang w:val="fr-CH"/>
              </w:rPr>
              <w:t>Anne Trojanek</w:t>
            </w:r>
          </w:p>
          <w:p w14:paraId="5D8C9021" w14:textId="73F3ABBB" w:rsidR="0072476B" w:rsidRPr="00D019EE" w:rsidRDefault="00E32BE4" w:rsidP="00B02FE6">
            <w:pPr>
              <w:pStyle w:val="Corpsdetexte3"/>
              <w:rPr>
                <w:lang w:val="fr-CH"/>
              </w:rPr>
            </w:pPr>
            <w:r w:rsidRPr="00D019EE">
              <w:rPr>
                <w:lang w:val="fr-CH"/>
              </w:rPr>
              <w:t>Collaboratrice scientifique</w:t>
            </w:r>
          </w:p>
          <w:p w14:paraId="74823500" w14:textId="77777777" w:rsidR="0072476B" w:rsidRPr="00D019EE" w:rsidRDefault="0072476B" w:rsidP="00B02FE6">
            <w:pPr>
              <w:pStyle w:val="Corpsdetexte3"/>
              <w:rPr>
                <w:lang w:val="fr-CH"/>
              </w:rPr>
            </w:pPr>
            <w:r w:rsidRPr="00D019EE">
              <w:rPr>
                <w:lang w:val="fr-CH"/>
              </w:rPr>
              <w:t>EHB Zollikofen</w:t>
            </w:r>
          </w:p>
          <w:p w14:paraId="787CCE23" w14:textId="60970D11" w:rsidR="0072476B" w:rsidRPr="005368DB" w:rsidRDefault="0072476B" w:rsidP="00B02FE6">
            <w:pPr>
              <w:pStyle w:val="Corpsdetexte3"/>
              <w:rPr>
                <w:lang w:val="fr-CH"/>
              </w:rPr>
            </w:pPr>
            <w:hyperlink r:id="rId24" w:history="1">
              <w:r w:rsidRPr="00D019EE">
                <w:rPr>
                  <w:rStyle w:val="Lienhypertexte"/>
                  <w:lang w:val="fr-CH"/>
                </w:rPr>
                <w:t>anne.trojanek@ehb.swiss</w:t>
              </w:r>
            </w:hyperlink>
          </w:p>
        </w:tc>
      </w:tr>
    </w:tbl>
    <w:p w14:paraId="5ADF3E01" w14:textId="0C9E6823" w:rsidR="00980B9F" w:rsidRPr="00D019EE" w:rsidRDefault="007E0FDD" w:rsidP="00370E3E">
      <w:pPr>
        <w:pStyle w:val="Titre1"/>
        <w:rPr>
          <w:rFonts w:eastAsia="MS Gothic"/>
          <w:lang w:val="fr-CH"/>
        </w:rPr>
      </w:pPr>
      <w:r w:rsidRPr="00D019EE">
        <w:rPr>
          <w:rFonts w:eastAsia="MS Gothic"/>
          <w:lang w:val="fr-CH"/>
        </w:rPr>
        <w:t>Références</w:t>
      </w:r>
    </w:p>
    <w:p w14:paraId="6E572F50" w14:textId="27FFCCC5" w:rsidR="008C4F53" w:rsidRPr="00E50D16" w:rsidRDefault="008C4F53" w:rsidP="00E50D16">
      <w:pPr>
        <w:pStyle w:val="Bibliographie"/>
        <w:jc w:val="both"/>
      </w:pPr>
      <w:r w:rsidRPr="00D019EE">
        <w:rPr>
          <w:lang w:val="fr-CH"/>
        </w:rPr>
        <w:t>Ambord, S.</w:t>
      </w:r>
      <w:r w:rsidR="007C4A05">
        <w:rPr>
          <w:lang w:val="fr-CH"/>
        </w:rPr>
        <w:t>,</w:t>
      </w:r>
      <w:r w:rsidR="003F2BDB" w:rsidRPr="00D019EE">
        <w:rPr>
          <w:lang w:val="fr-CH"/>
        </w:rPr>
        <w:t> </w:t>
      </w:r>
      <w:r w:rsidRPr="00D019EE">
        <w:rPr>
          <w:lang w:val="fr-CH"/>
        </w:rPr>
        <w:t xml:space="preserve">&amp; Charrière, E. (2022). </w:t>
      </w:r>
      <w:r w:rsidR="00F333CA" w:rsidRPr="00D019EE">
        <w:rPr>
          <w:i/>
          <w:iCs/>
          <w:lang w:val="fr-CH"/>
        </w:rPr>
        <w:t>Rapport sur la compensation des désavantages : État des lieux de la mise en œuvre dans les cantons de la compensation des désavantages au degré secondaire II formation générale</w:t>
      </w:r>
      <w:r w:rsidRPr="00D019EE">
        <w:rPr>
          <w:i/>
          <w:iCs/>
          <w:lang w:val="fr-CH"/>
        </w:rPr>
        <w:t>.</w:t>
      </w:r>
      <w:r w:rsidRPr="00D019EE">
        <w:rPr>
          <w:lang w:val="fr-CH"/>
        </w:rPr>
        <w:t xml:space="preserve"> </w:t>
      </w:r>
      <w:r w:rsidR="00766E97" w:rsidRPr="00D019EE">
        <w:rPr>
          <w:lang w:val="fr-CH"/>
        </w:rPr>
        <w:t>Centre suisse pour l’enseignement secondaire</w:t>
      </w:r>
      <w:r w:rsidR="00C65C97">
        <w:rPr>
          <w:lang w:val="fr-CH"/>
        </w:rPr>
        <w:t> </w:t>
      </w:r>
      <w:r w:rsidR="00766E97" w:rsidRPr="00D019EE">
        <w:rPr>
          <w:lang w:val="fr-CH"/>
        </w:rPr>
        <w:t>II et pour l’évaluation des écoles du degré secondaire</w:t>
      </w:r>
      <w:r w:rsidR="00C65C97">
        <w:rPr>
          <w:lang w:val="fr-CH"/>
        </w:rPr>
        <w:t> </w:t>
      </w:r>
      <w:r w:rsidR="00766E97" w:rsidRPr="00D019EE">
        <w:rPr>
          <w:lang w:val="fr-CH"/>
        </w:rPr>
        <w:t xml:space="preserve">II </w:t>
      </w:r>
      <w:r w:rsidRPr="00D019EE">
        <w:rPr>
          <w:lang w:val="fr-CH"/>
        </w:rPr>
        <w:t>(ZEM CES).</w:t>
      </w:r>
      <w:r w:rsidR="00766E97" w:rsidRPr="00D019EE">
        <w:rPr>
          <w:lang w:val="fr-CH"/>
        </w:rPr>
        <w:t xml:space="preserve"> </w:t>
      </w:r>
      <w:hyperlink r:id="rId25" w:history="1">
        <w:r w:rsidR="0026505C" w:rsidRPr="00E50D16">
          <w:rPr>
            <w:rStyle w:val="Lienhypertexte"/>
          </w:rPr>
          <w:t>https://www.zemces.ch/download/pictures/f7/3bcbgs4jv8t4c8uav23uptj9xpivjd/bericht_nachteilsausgleich_final_f.pdf</w:t>
        </w:r>
      </w:hyperlink>
      <w:r w:rsidR="0026505C" w:rsidRPr="00E50D16">
        <w:t xml:space="preserve"> </w:t>
      </w:r>
      <w:r w:rsidR="00766E97" w:rsidRPr="00E50D16">
        <w:t xml:space="preserve"> </w:t>
      </w:r>
    </w:p>
    <w:p w14:paraId="464F401C" w14:textId="1DFA1A9E" w:rsidR="00235520" w:rsidRPr="00D019EE" w:rsidRDefault="00235520" w:rsidP="00E50D16">
      <w:pPr>
        <w:pStyle w:val="Bibliographie"/>
        <w:jc w:val="both"/>
        <w:rPr>
          <w:i/>
          <w:lang w:val="fr-CH"/>
        </w:rPr>
      </w:pPr>
      <w:r w:rsidRPr="00D019EE">
        <w:rPr>
          <w:lang w:val="fr-CH"/>
        </w:rPr>
        <w:t>Centre suisse de services Formation professionnelle | orientation professionnelle, universitaire et de carrière</w:t>
      </w:r>
      <w:r w:rsidR="0026505C" w:rsidRPr="00D019EE">
        <w:rPr>
          <w:lang w:val="fr-CH"/>
        </w:rPr>
        <w:t xml:space="preserve"> </w:t>
      </w:r>
      <w:r w:rsidRPr="00D019EE">
        <w:rPr>
          <w:lang w:val="fr-CH"/>
        </w:rPr>
        <w:t xml:space="preserve">[CSFO]. (2013). </w:t>
      </w:r>
      <w:r w:rsidRPr="00D019EE">
        <w:rPr>
          <w:i/>
          <w:lang w:val="fr-CH"/>
        </w:rPr>
        <w:t>Compensation des désavantages pour personnes handicapées dans la formation professionnelle. Rapport.</w:t>
      </w:r>
    </w:p>
    <w:p w14:paraId="3FF633C7" w14:textId="1B5F66A7" w:rsidR="00235520" w:rsidRPr="00D019EE" w:rsidRDefault="00235520" w:rsidP="00E50D16">
      <w:pPr>
        <w:pStyle w:val="Bibliographie"/>
        <w:jc w:val="both"/>
        <w:rPr>
          <w:lang w:val="fr-CH"/>
        </w:rPr>
      </w:pPr>
      <w:r w:rsidRPr="00D019EE">
        <w:rPr>
          <w:lang w:val="fr-CH"/>
        </w:rPr>
        <w:t xml:space="preserve">Conférence suisse des offices de la formation professionnelle [CSFP]. (2023). </w:t>
      </w:r>
      <w:r w:rsidRPr="00D019EE">
        <w:rPr>
          <w:i/>
          <w:lang w:val="fr-CH"/>
        </w:rPr>
        <w:t>Recommandation N°</w:t>
      </w:r>
      <w:r w:rsidR="00C65C97">
        <w:rPr>
          <w:i/>
          <w:lang w:val="fr-CH"/>
        </w:rPr>
        <w:t> </w:t>
      </w:r>
      <w:r w:rsidRPr="00D019EE">
        <w:rPr>
          <w:i/>
          <w:lang w:val="fr-CH"/>
        </w:rPr>
        <w:t>7</w:t>
      </w:r>
      <w:r w:rsidRPr="00D019EE">
        <w:rPr>
          <w:lang w:val="fr-CH"/>
        </w:rPr>
        <w:t xml:space="preserve">. </w:t>
      </w:r>
      <w:hyperlink r:id="rId26" w:history="1">
        <w:r w:rsidRPr="00125F5A">
          <w:rPr>
            <w:rStyle w:val="Lienhypertexte"/>
            <w:lang w:val="fr-CH"/>
          </w:rPr>
          <w:t>https://edudoc.ch/record/216980?ln=fr</w:t>
        </w:r>
      </w:hyperlink>
      <w:r w:rsidR="0062490C">
        <w:rPr>
          <w:rStyle w:val="Lienhypertexte"/>
          <w:color w:val="auto"/>
          <w:lang w:val="fr-CH"/>
        </w:rPr>
        <w:t xml:space="preserve"> </w:t>
      </w:r>
      <w:r w:rsidRPr="00D019EE">
        <w:rPr>
          <w:lang w:val="fr-CH"/>
        </w:rPr>
        <w:t xml:space="preserve"> </w:t>
      </w:r>
    </w:p>
    <w:p w14:paraId="0A1A2934" w14:textId="1A4FA5D2" w:rsidR="00AE113C" w:rsidRPr="00975123" w:rsidRDefault="0080137D" w:rsidP="00E50D16">
      <w:pPr>
        <w:pStyle w:val="Bibliographie"/>
        <w:jc w:val="both"/>
      </w:pPr>
      <w:r w:rsidRPr="00D019EE">
        <w:rPr>
          <w:lang w:val="fr-CH"/>
        </w:rPr>
        <w:t>Conseil fédéral</w:t>
      </w:r>
      <w:r w:rsidR="00AE113C" w:rsidRPr="00D019EE">
        <w:rPr>
          <w:lang w:val="fr-CH"/>
        </w:rPr>
        <w:t xml:space="preserve"> (2024). </w:t>
      </w:r>
      <w:hyperlink r:id="rId27" w:tooltip="Rapport intermédiaire sur la mise en œuvre de la Stratégie pour le développement durable 2030" w:history="1">
        <w:r w:rsidRPr="00D019EE">
          <w:rPr>
            <w:i/>
            <w:lang w:val="fr-CH"/>
          </w:rPr>
          <w:t>Rapport intermédiaire sur la mise en œuvre de la Stratégie pour le développement durable</w:t>
        </w:r>
        <w:r w:rsidR="00C65C97">
          <w:rPr>
            <w:i/>
            <w:lang w:val="fr-CH"/>
          </w:rPr>
          <w:t> </w:t>
        </w:r>
        <w:r w:rsidRPr="00D019EE">
          <w:rPr>
            <w:i/>
            <w:lang w:val="fr-CH"/>
          </w:rPr>
          <w:t>2030</w:t>
        </w:r>
      </w:hyperlink>
      <w:r w:rsidR="007742BC" w:rsidRPr="00D019EE">
        <w:rPr>
          <w:i/>
          <w:lang w:val="fr-CH"/>
        </w:rPr>
        <w:t>.</w:t>
      </w:r>
      <w:r w:rsidR="007742BC" w:rsidRPr="00D019EE">
        <w:rPr>
          <w:lang w:val="fr-CH"/>
        </w:rPr>
        <w:t xml:space="preserve"> </w:t>
      </w:r>
      <w:hyperlink r:id="rId28" w:history="1">
        <w:r w:rsidR="0026505C" w:rsidRPr="00975123">
          <w:rPr>
            <w:rStyle w:val="Lienhypertexte"/>
          </w:rPr>
          <w:t xml:space="preserve">https://www.are.admin.ch/dam/are/fr/dokumente/nachhaltige_entwicklung/dokumente/bericht/zwischenbericht-sne2030.pdf.download.pdf/Rapport%20interm%C3%A9diaire%20sur%20la%20mise%20en%20%C5%93uvre%20de%20la%20SDD%202030.pdf </w:t>
        </w:r>
      </w:hyperlink>
    </w:p>
    <w:p w14:paraId="5262B0C9" w14:textId="072393E7" w:rsidR="00671609" w:rsidRPr="00D019EE" w:rsidRDefault="003B7934" w:rsidP="00E50D16">
      <w:pPr>
        <w:pStyle w:val="Bibliographie"/>
        <w:jc w:val="both"/>
        <w:rPr>
          <w:lang w:val="fr-CH"/>
        </w:rPr>
      </w:pPr>
      <w:r w:rsidRPr="00D019EE">
        <w:rPr>
          <w:lang w:val="fr-CH"/>
        </w:rPr>
        <w:t>Département fédéral des affaires étrangères</w:t>
      </w:r>
      <w:r w:rsidR="00744A76" w:rsidRPr="00D019EE">
        <w:rPr>
          <w:lang w:val="fr-CH"/>
        </w:rPr>
        <w:t> / </w:t>
      </w:r>
      <w:r w:rsidR="003F2BDB" w:rsidRPr="00D019EE">
        <w:rPr>
          <w:lang w:val="fr-CH"/>
        </w:rPr>
        <w:t>Département fédéral de l</w:t>
      </w:r>
      <w:r w:rsidR="00782C08">
        <w:rPr>
          <w:lang w:val="fr-CH"/>
        </w:rPr>
        <w:t>’</w:t>
      </w:r>
      <w:r w:rsidR="003F2BDB" w:rsidRPr="00D019EE">
        <w:rPr>
          <w:lang w:val="fr-CH"/>
        </w:rPr>
        <w:t>environnement, des transports, de l</w:t>
      </w:r>
      <w:r w:rsidR="00782C08">
        <w:rPr>
          <w:lang w:val="fr-CH"/>
        </w:rPr>
        <w:t>’</w:t>
      </w:r>
      <w:r w:rsidR="003F2BDB" w:rsidRPr="00D019EE">
        <w:rPr>
          <w:lang w:val="fr-CH"/>
        </w:rPr>
        <w:t>énergie et de la communication</w:t>
      </w:r>
      <w:r w:rsidRPr="00D019EE">
        <w:rPr>
          <w:lang w:val="fr-CH"/>
        </w:rPr>
        <w:t xml:space="preserve"> [DFAE</w:t>
      </w:r>
      <w:r w:rsidR="00744A76" w:rsidRPr="00D019EE">
        <w:rPr>
          <w:lang w:val="fr-CH"/>
        </w:rPr>
        <w:t>/DETEC</w:t>
      </w:r>
      <w:r w:rsidR="00807AA3" w:rsidRPr="00D019EE">
        <w:rPr>
          <w:lang w:val="fr-CH"/>
        </w:rPr>
        <w:t>]</w:t>
      </w:r>
      <w:r w:rsidR="00980B9F" w:rsidRPr="00D019EE">
        <w:rPr>
          <w:lang w:val="fr-CH"/>
        </w:rPr>
        <w:t xml:space="preserve"> (2020). </w:t>
      </w:r>
      <w:r w:rsidR="00BC0B01" w:rsidRPr="00D019EE">
        <w:rPr>
          <w:i/>
          <w:lang w:val="fr-CH"/>
        </w:rPr>
        <w:t>ODD</w:t>
      </w:r>
      <w:r w:rsidR="00C65C97">
        <w:rPr>
          <w:i/>
          <w:lang w:val="fr-CH"/>
        </w:rPr>
        <w:t> </w:t>
      </w:r>
      <w:r w:rsidR="0012056F">
        <w:rPr>
          <w:i/>
          <w:lang w:val="fr-CH"/>
        </w:rPr>
        <w:t>4</w:t>
      </w:r>
      <w:r w:rsidR="003F2BDB" w:rsidRPr="00D019EE">
        <w:rPr>
          <w:i/>
          <w:lang w:val="fr-CH"/>
        </w:rPr>
        <w:t> </w:t>
      </w:r>
      <w:r w:rsidR="00980B9F" w:rsidRPr="00D019EE">
        <w:rPr>
          <w:i/>
          <w:lang w:val="fr-CH"/>
        </w:rPr>
        <w:t xml:space="preserve">: </w:t>
      </w:r>
      <w:r w:rsidR="0012056F">
        <w:rPr>
          <w:i/>
          <w:lang w:val="fr-CH"/>
        </w:rPr>
        <w:t>é</w:t>
      </w:r>
      <w:r w:rsidR="00BC0B01" w:rsidRPr="00D019EE">
        <w:rPr>
          <w:i/>
          <w:lang w:val="fr-CH"/>
        </w:rPr>
        <w:t>ducation de qualité</w:t>
      </w:r>
      <w:r w:rsidR="00980B9F" w:rsidRPr="00D019EE">
        <w:rPr>
          <w:lang w:val="fr-CH"/>
        </w:rPr>
        <w:t>.</w:t>
      </w:r>
      <w:r w:rsidR="00BD0FE4">
        <w:rPr>
          <w:lang w:val="fr-CH"/>
        </w:rPr>
        <w:t xml:space="preserve"> </w:t>
      </w:r>
      <w:hyperlink r:id="rId29" w:history="1">
        <w:r w:rsidR="00BD0FE4" w:rsidRPr="00B53811">
          <w:rPr>
            <w:rStyle w:val="Lienhypertexte"/>
            <w:lang w:val="fr-CH"/>
          </w:rPr>
          <w:t>https://www.agenda-2030.eda.admin.ch/fr/odd-4-education-de-qualite</w:t>
        </w:r>
      </w:hyperlink>
      <w:r w:rsidR="00BD0FE4">
        <w:rPr>
          <w:lang w:val="fr-CH"/>
        </w:rPr>
        <w:t xml:space="preserve"> </w:t>
      </w:r>
      <w:bookmarkStart w:id="2" w:name="_Hlk200525317"/>
      <w:r w:rsidR="00AD2F65" w:rsidRPr="00D019EE">
        <w:rPr>
          <w:lang w:val="fr-CH"/>
        </w:rPr>
        <w:t>[</w:t>
      </w:r>
      <w:r w:rsidR="00477DDB" w:rsidRPr="00D019EE">
        <w:rPr>
          <w:lang w:val="fr-CH"/>
        </w:rPr>
        <w:t>Consulté le</w:t>
      </w:r>
      <w:r w:rsidR="003F2BDB" w:rsidRPr="00D019EE">
        <w:rPr>
          <w:lang w:val="fr-CH"/>
        </w:rPr>
        <w:t> </w:t>
      </w:r>
      <w:r w:rsidR="00AD2F65" w:rsidRPr="00D019EE">
        <w:rPr>
          <w:lang w:val="fr-CH"/>
        </w:rPr>
        <w:t>: 11.06.2025].</w:t>
      </w:r>
      <w:bookmarkEnd w:id="2"/>
    </w:p>
    <w:p w14:paraId="024809E5" w14:textId="44D02DBC" w:rsidR="00980B9F" w:rsidRPr="00D019EE" w:rsidRDefault="00980B9F" w:rsidP="00E50D16">
      <w:pPr>
        <w:pStyle w:val="Bibliographie"/>
        <w:jc w:val="both"/>
        <w:rPr>
          <w:lang w:val="fr-CH"/>
        </w:rPr>
      </w:pPr>
      <w:r w:rsidRPr="00125F5A">
        <w:t xml:space="preserve">Mayring, P. (2022). </w:t>
      </w:r>
      <w:r w:rsidRPr="00125F5A">
        <w:rPr>
          <w:i/>
          <w:iCs/>
        </w:rPr>
        <w:t>Qualitative Inhaltsanalyse. Grundlagen und Techniken</w:t>
      </w:r>
      <w:r w:rsidRPr="00125F5A">
        <w:t xml:space="preserve"> (13. </w:t>
      </w:r>
      <w:r w:rsidRPr="00D019EE">
        <w:rPr>
          <w:lang w:val="fr-CH"/>
        </w:rPr>
        <w:t>Aufl</w:t>
      </w:r>
      <w:r w:rsidR="00D92A04" w:rsidRPr="00D019EE">
        <w:rPr>
          <w:lang w:val="fr-CH"/>
        </w:rPr>
        <w:t>.</w:t>
      </w:r>
      <w:r w:rsidRPr="00D019EE">
        <w:rPr>
          <w:lang w:val="fr-CH"/>
        </w:rPr>
        <w:t>)</w:t>
      </w:r>
      <w:r w:rsidR="0091563D" w:rsidRPr="00D019EE">
        <w:rPr>
          <w:lang w:val="fr-CH"/>
        </w:rPr>
        <w:t>.</w:t>
      </w:r>
      <w:r w:rsidRPr="00D019EE">
        <w:rPr>
          <w:lang w:val="fr-CH"/>
        </w:rPr>
        <w:t xml:space="preserve"> Beltz. </w:t>
      </w:r>
    </w:p>
    <w:p w14:paraId="6C85CDA1" w14:textId="3C046A5C" w:rsidR="00413804" w:rsidRPr="00D019EE" w:rsidRDefault="00413804" w:rsidP="00E50D16">
      <w:pPr>
        <w:pStyle w:val="Bibliographie"/>
        <w:jc w:val="both"/>
        <w:rPr>
          <w:lang w:val="fr-CH"/>
        </w:rPr>
      </w:pPr>
      <w:r w:rsidRPr="00D019EE">
        <w:rPr>
          <w:lang w:val="fr-CH"/>
        </w:rPr>
        <w:t>Loi fédérale sur la protection des données (LPD) du 25</w:t>
      </w:r>
      <w:r w:rsidR="00C65C97">
        <w:rPr>
          <w:lang w:val="fr-CH"/>
        </w:rPr>
        <w:t> </w:t>
      </w:r>
      <w:r w:rsidRPr="00D019EE">
        <w:rPr>
          <w:lang w:val="fr-CH"/>
        </w:rPr>
        <w:t>septembre 2020 (RS</w:t>
      </w:r>
      <w:r w:rsidR="00C65C97">
        <w:rPr>
          <w:lang w:val="fr-CH"/>
        </w:rPr>
        <w:t> </w:t>
      </w:r>
      <w:r w:rsidRPr="00D019EE">
        <w:rPr>
          <w:lang w:val="fr-CH"/>
        </w:rPr>
        <w:t>235.1 ; état le 7</w:t>
      </w:r>
      <w:r w:rsidR="00085315" w:rsidRPr="00D019EE">
        <w:rPr>
          <w:lang w:val="fr-CH"/>
        </w:rPr>
        <w:t> </w:t>
      </w:r>
      <w:r w:rsidRPr="00D019EE">
        <w:rPr>
          <w:lang w:val="fr-CH"/>
        </w:rPr>
        <w:t>juillet 2025</w:t>
      </w:r>
      <w:r w:rsidR="00125D50" w:rsidRPr="00D019EE">
        <w:rPr>
          <w:lang w:val="fr-CH"/>
        </w:rPr>
        <w:t>)</w:t>
      </w:r>
      <w:r w:rsidR="008306C3">
        <w:rPr>
          <w:lang w:val="fr-CH"/>
        </w:rPr>
        <w:t>.</w:t>
      </w:r>
      <w:r w:rsidR="00125D50" w:rsidRPr="00D019EE">
        <w:rPr>
          <w:lang w:val="fr-CH"/>
        </w:rPr>
        <w:t xml:space="preserve"> </w:t>
      </w:r>
      <w:hyperlink r:id="rId30" w:history="1">
        <w:r w:rsidR="0026505C" w:rsidRPr="00D019EE">
          <w:rPr>
            <w:rStyle w:val="Lienhypertexte"/>
            <w:lang w:val="fr-CH"/>
          </w:rPr>
          <w:t>https://www.fedlex.admin.ch/eli/cc/2022/491/fr</w:t>
        </w:r>
      </w:hyperlink>
    </w:p>
    <w:p w14:paraId="7B221654" w14:textId="6949EC9E" w:rsidR="00235520" w:rsidRPr="00D019EE" w:rsidRDefault="00235520" w:rsidP="00E50D16">
      <w:pPr>
        <w:pStyle w:val="Bibliographie"/>
        <w:jc w:val="both"/>
        <w:rPr>
          <w:lang w:val="fr-CH"/>
        </w:rPr>
      </w:pPr>
      <w:r w:rsidRPr="00D019EE">
        <w:rPr>
          <w:lang w:val="fr-CH"/>
        </w:rPr>
        <w:t xml:space="preserve">Office fédéral de la statistique [OFS]. </w:t>
      </w:r>
      <w:r w:rsidRPr="00125F5A">
        <w:t xml:space="preserve">(2022). Abschlussquote auf der Sekundarstufe II nach Geschlecht, Nationalität und Geburtsort. </w:t>
      </w:r>
      <w:hyperlink r:id="rId31" w:history="1">
        <w:r w:rsidR="0026505C" w:rsidRPr="00D019EE">
          <w:rPr>
            <w:rStyle w:val="Lienhypertexte"/>
            <w:lang w:val="fr-CH"/>
          </w:rPr>
          <w:t xml:space="preserve">https://www.bfs.admin.ch/bfs/fr/home.assetdetail.33026123.html </w:t>
        </w:r>
      </w:hyperlink>
      <w:r w:rsidRPr="00D019EE">
        <w:rPr>
          <w:lang w:val="fr-CH"/>
        </w:rPr>
        <w:t>[Consulté le : 11.06.2025].</w:t>
      </w:r>
    </w:p>
    <w:p w14:paraId="58B9B6D5" w14:textId="5E731B3C" w:rsidR="00CB7C3A" w:rsidRPr="00D019EE" w:rsidRDefault="00CB7C3A" w:rsidP="00E50D16">
      <w:pPr>
        <w:pStyle w:val="Bibliographie"/>
        <w:jc w:val="both"/>
        <w:rPr>
          <w:lang w:val="fr-CH"/>
        </w:rPr>
      </w:pPr>
      <w:r w:rsidRPr="00D019EE">
        <w:rPr>
          <w:lang w:val="fr-CH"/>
        </w:rPr>
        <w:lastRenderedPageBreak/>
        <w:t>Ordonnance sur la formation professionnelle (OFPr) du 19</w:t>
      </w:r>
      <w:r w:rsidR="00C65C97">
        <w:rPr>
          <w:lang w:val="fr-CH"/>
        </w:rPr>
        <w:t> </w:t>
      </w:r>
      <w:r w:rsidRPr="00D019EE">
        <w:rPr>
          <w:lang w:val="fr-CH"/>
        </w:rPr>
        <w:t>novembre 2003 (RS</w:t>
      </w:r>
      <w:r w:rsidR="00C65C97">
        <w:rPr>
          <w:lang w:val="fr-CH"/>
        </w:rPr>
        <w:t> </w:t>
      </w:r>
      <w:r w:rsidRPr="00D019EE">
        <w:rPr>
          <w:lang w:val="fr-CH"/>
        </w:rPr>
        <w:t>412.101 ; état le 1</w:t>
      </w:r>
      <w:r w:rsidR="0026505C" w:rsidRPr="00D019EE">
        <w:rPr>
          <w:vertAlign w:val="superscript"/>
          <w:lang w:val="fr-CH"/>
        </w:rPr>
        <w:t>er</w:t>
      </w:r>
      <w:r w:rsidR="00C65C97">
        <w:rPr>
          <w:lang w:val="fr-CH"/>
        </w:rPr>
        <w:t> </w:t>
      </w:r>
      <w:r w:rsidRPr="00D019EE">
        <w:rPr>
          <w:lang w:val="fr-CH"/>
        </w:rPr>
        <w:t>mars 2025)</w:t>
      </w:r>
      <w:r w:rsidR="00895A9C" w:rsidRPr="00D019EE">
        <w:rPr>
          <w:lang w:val="fr-CH"/>
        </w:rPr>
        <w:t xml:space="preserve"> </w:t>
      </w:r>
      <w:hyperlink r:id="rId32" w:history="1">
        <w:r w:rsidR="00895A9C" w:rsidRPr="00D019EE">
          <w:rPr>
            <w:rStyle w:val="Lienhypertexte"/>
            <w:lang w:val="fr-CH"/>
          </w:rPr>
          <w:t>https://www.fedlex.admin.ch/eli/cc/2003/748/fr</w:t>
        </w:r>
      </w:hyperlink>
      <w:r w:rsidR="00895A9C" w:rsidRPr="00D019EE">
        <w:rPr>
          <w:lang w:val="fr-CH"/>
        </w:rPr>
        <w:t xml:space="preserve"> </w:t>
      </w:r>
    </w:p>
    <w:p w14:paraId="58A4BEDA" w14:textId="77777777" w:rsidR="00BE35E8" w:rsidRDefault="00CB5142" w:rsidP="00E50D16">
      <w:pPr>
        <w:pStyle w:val="Bibliographie"/>
        <w:jc w:val="both"/>
        <w:rPr>
          <w:lang w:val="fr-CH"/>
        </w:rPr>
      </w:pPr>
      <w:r w:rsidRPr="00125F5A">
        <w:rPr>
          <w:lang w:val="fr-CH"/>
        </w:rPr>
        <w:t>Préposé fédéral à la protec</w:t>
      </w:r>
      <w:r>
        <w:rPr>
          <w:lang w:val="fr-CH"/>
        </w:rPr>
        <w:t xml:space="preserve">tion des données </w:t>
      </w:r>
      <w:r w:rsidR="00D43058">
        <w:rPr>
          <w:lang w:val="fr-CH"/>
        </w:rPr>
        <w:t xml:space="preserve">et à la transparence </w:t>
      </w:r>
      <w:r w:rsidR="000F5CC3">
        <w:rPr>
          <w:rFonts w:cs="Open Sans SemiCondensed"/>
          <w:lang w:val="fr-CH"/>
        </w:rPr>
        <w:t>[</w:t>
      </w:r>
      <w:r w:rsidR="00D43058">
        <w:rPr>
          <w:lang w:val="fr-CH"/>
        </w:rPr>
        <w:t>PFPDT</w:t>
      </w:r>
      <w:r w:rsidR="000F5CC3">
        <w:rPr>
          <w:rFonts w:cs="Open Sans SemiCondensed"/>
          <w:lang w:val="fr-CH"/>
        </w:rPr>
        <w:t>]</w:t>
      </w:r>
      <w:r w:rsidR="00D43058">
        <w:rPr>
          <w:lang w:val="fr-CH"/>
        </w:rPr>
        <w:t xml:space="preserve">. </w:t>
      </w:r>
      <w:r w:rsidR="00D43058" w:rsidRPr="0037080E">
        <w:rPr>
          <w:lang w:val="fr-CH"/>
        </w:rPr>
        <w:t>(s</w:t>
      </w:r>
      <w:r w:rsidR="00D43058" w:rsidRPr="00125F5A">
        <w:rPr>
          <w:lang w:val="fr-CH"/>
        </w:rPr>
        <w:t xml:space="preserve">.d.). </w:t>
      </w:r>
      <w:r w:rsidR="0037080E" w:rsidRPr="00125F5A">
        <w:rPr>
          <w:i/>
          <w:iCs/>
          <w:lang w:val="fr-CH"/>
        </w:rPr>
        <w:t>Bases légales protection des données</w:t>
      </w:r>
      <w:r w:rsidR="0037080E" w:rsidRPr="00125F5A">
        <w:rPr>
          <w:lang w:val="fr-CH"/>
        </w:rPr>
        <w:t xml:space="preserve">. </w:t>
      </w:r>
      <w:r w:rsidRPr="00125F5A">
        <w:rPr>
          <w:lang w:val="fr-CH"/>
        </w:rPr>
        <w:t xml:space="preserve">https://www.edoeb.admin.ch/fr/bases-legales-protection-des-donnees </w:t>
      </w:r>
    </w:p>
    <w:p w14:paraId="1A849A97" w14:textId="62C4B36F" w:rsidR="00235520" w:rsidRPr="001E79AC" w:rsidRDefault="00235520" w:rsidP="00E50D16">
      <w:pPr>
        <w:pStyle w:val="Bibliographie"/>
        <w:jc w:val="both"/>
      </w:pPr>
      <w:r w:rsidRPr="00125F5A">
        <w:t>Schellenberg, C., Hofmann, C.</w:t>
      </w:r>
      <w:r w:rsidR="008306C3" w:rsidRPr="00125F5A">
        <w:t>, &amp;</w:t>
      </w:r>
      <w:r w:rsidRPr="00125F5A">
        <w:t xml:space="preserve"> Georgi-Tscherry, P. (2017). </w:t>
      </w:r>
      <w:r w:rsidRPr="00975123">
        <w:t xml:space="preserve">Gerechtere Bildungschancen dank Nachteilsausgleich? Ergebnisse eines Forschungsprojektes zur Umsetzung des Nachteilsausgleichs und Laufbahnen auf Sekundarstufe II. </w:t>
      </w:r>
      <w:r w:rsidRPr="00125F5A">
        <w:rPr>
          <w:i/>
          <w:iCs/>
        </w:rPr>
        <w:t>Schweizerische Zeitschrift für Heilpädagogik</w:t>
      </w:r>
      <w:r w:rsidRPr="00125F5A">
        <w:t xml:space="preserve">, </w:t>
      </w:r>
      <w:r w:rsidRPr="00125F5A">
        <w:rPr>
          <w:i/>
          <w:iCs/>
        </w:rPr>
        <w:t>27</w:t>
      </w:r>
      <w:r w:rsidRPr="00125F5A">
        <w:t>(10), 18–25.</w:t>
      </w:r>
      <w:r w:rsidR="005A164C" w:rsidRPr="00125F5A">
        <w:t xml:space="preserve"> </w:t>
      </w:r>
      <w:hyperlink r:id="rId33" w:history="1">
        <w:r w:rsidR="005A164C" w:rsidRPr="001E79AC">
          <w:rPr>
            <w:rStyle w:val="Lienhypertexte"/>
          </w:rPr>
          <w:t>https://szh.ch/bausteine.net/f/51247/Schellenberg_Hofmann_Georgi-Tscherry_171018.pdf?fd=3</w:t>
        </w:r>
      </w:hyperlink>
      <w:r w:rsidR="005A164C" w:rsidRPr="001E79AC">
        <w:t xml:space="preserve"> </w:t>
      </w:r>
    </w:p>
    <w:p w14:paraId="5F4B760B" w14:textId="5EE1B17C" w:rsidR="00235520" w:rsidRPr="00077C3F" w:rsidRDefault="00235520" w:rsidP="00E50D16">
      <w:pPr>
        <w:pStyle w:val="Bibliographie"/>
        <w:jc w:val="both"/>
      </w:pPr>
      <w:r w:rsidRPr="00975123">
        <w:t>Schellenberg, C., Pfiffner, M., Krauss, A., de Martin, M.</w:t>
      </w:r>
      <w:r w:rsidR="00B07E84" w:rsidRPr="00975123">
        <w:t>,</w:t>
      </w:r>
      <w:r w:rsidRPr="00975123">
        <w:t xml:space="preserve"> &amp; Georgi-Tscherry, P. (2021). </w:t>
      </w:r>
      <w:r w:rsidRPr="00975123">
        <w:rPr>
          <w:i/>
          <w:iCs/>
        </w:rPr>
        <w:t>EIL – Enhanced Inclusive Learning. Nachteilsausgleich und andere unterstützende Massnahmen auf Sekundarstufe II: Schlussbericht</w:t>
      </w:r>
      <w:r w:rsidRPr="00975123">
        <w:t xml:space="preserve">. </w:t>
      </w:r>
      <w:r w:rsidRPr="00077C3F">
        <w:t>Hochschule für Soziale Arbeit Luzern &amp; Interkantonale Hochschule für Heilpädagogik.</w:t>
      </w:r>
    </w:p>
    <w:p w14:paraId="23002592" w14:textId="2FA48036" w:rsidR="00D2321A" w:rsidRPr="00FF6F20" w:rsidRDefault="00980B9F" w:rsidP="00E50D16">
      <w:pPr>
        <w:pStyle w:val="Bibliographie"/>
        <w:jc w:val="both"/>
      </w:pPr>
      <w:r w:rsidRPr="00077C3F">
        <w:t>Wüthrich, R., Rapold, C.</w:t>
      </w:r>
      <w:r w:rsidR="003D21FC" w:rsidRPr="00077C3F">
        <w:t>,</w:t>
      </w:r>
      <w:r w:rsidR="009D004D" w:rsidRPr="00077C3F">
        <w:t xml:space="preserve"> </w:t>
      </w:r>
      <w:r w:rsidRPr="00077C3F">
        <w:t xml:space="preserve">&amp; Trojanek, A. (2024). </w:t>
      </w:r>
      <w:r w:rsidRPr="00975123">
        <w:t xml:space="preserve">Der Nachteilsausgleich als Schlüssel zu mehr Chancengleichheit in der inklusiven Berufsbildung: Gelingensbedingungen und Herausforderungen an den Lernorten Betrieb, Berufsfachschule und überbetriebliche Kurse. </w:t>
      </w:r>
      <w:r w:rsidRPr="00FF6F20">
        <w:rPr>
          <w:i/>
          <w:iCs/>
        </w:rPr>
        <w:t>Schweizerische Zeitschrift für Heilpädagogik</w:t>
      </w:r>
      <w:r w:rsidRPr="00FF6F20">
        <w:t xml:space="preserve">, </w:t>
      </w:r>
      <w:r w:rsidRPr="00FF6F20">
        <w:rPr>
          <w:i/>
          <w:iCs/>
        </w:rPr>
        <w:t>3</w:t>
      </w:r>
      <w:r w:rsidR="00D2321A" w:rsidRPr="00FF6F20">
        <w:rPr>
          <w:i/>
          <w:iCs/>
        </w:rPr>
        <w:t>0</w:t>
      </w:r>
      <w:r w:rsidRPr="00FF6F20">
        <w:t xml:space="preserve">(7), 45–50. </w:t>
      </w:r>
      <w:hyperlink r:id="rId34" w:history="1">
        <w:r w:rsidR="00D2321A" w:rsidRPr="00FF6F20">
          <w:rPr>
            <w:rStyle w:val="Lienhypertexte"/>
          </w:rPr>
          <w:t xml:space="preserve">https://doi.org/10.57161/z2024-07-07 </w:t>
        </w:r>
      </w:hyperlink>
    </w:p>
    <w:p w14:paraId="44AE7CAA" w14:textId="0D09E5D8" w:rsidR="00C678D9" w:rsidRPr="00FF6F20" w:rsidRDefault="00980B9F" w:rsidP="00E50D16">
      <w:pPr>
        <w:pStyle w:val="Bibliographie"/>
        <w:jc w:val="both"/>
        <w:rPr>
          <w:lang w:val="fr-CH"/>
        </w:rPr>
      </w:pPr>
      <w:r w:rsidRPr="00FF6F20">
        <w:t xml:space="preserve">Wüthrich, R. (2025). </w:t>
      </w:r>
      <w:r w:rsidRPr="00D019EE">
        <w:rPr>
          <w:lang w:val="fr-CH"/>
        </w:rPr>
        <w:t>Formation numérique inclusive</w:t>
      </w:r>
      <w:r w:rsidR="00235520" w:rsidRPr="00D019EE">
        <w:rPr>
          <w:lang w:val="fr-CH"/>
        </w:rPr>
        <w:t> </w:t>
      </w:r>
      <w:r w:rsidRPr="00D019EE">
        <w:rPr>
          <w:lang w:val="fr-CH"/>
        </w:rPr>
        <w:t>: des perspectives d’avenir pour la formation professionnelle</w:t>
      </w:r>
      <w:r w:rsidR="00235520" w:rsidRPr="00D019EE">
        <w:rPr>
          <w:lang w:val="fr-CH"/>
        </w:rPr>
        <w:t> </w:t>
      </w:r>
      <w:r w:rsidRPr="00D019EE">
        <w:rPr>
          <w:lang w:val="fr-CH"/>
        </w:rPr>
        <w:t xml:space="preserve">? </w:t>
      </w:r>
      <w:r w:rsidRPr="00D019EE">
        <w:rPr>
          <w:i/>
          <w:lang w:val="fr-CH"/>
        </w:rPr>
        <w:t>Transfer. Formation professionnelle dans la recherche et la pratique</w:t>
      </w:r>
      <w:r w:rsidR="00D2321A" w:rsidRPr="00D019EE">
        <w:rPr>
          <w:lang w:val="fr-CH"/>
        </w:rPr>
        <w:t xml:space="preserve">, </w:t>
      </w:r>
      <w:r w:rsidRPr="00D019EE">
        <w:rPr>
          <w:i/>
          <w:lang w:val="fr-CH"/>
        </w:rPr>
        <w:t>1</w:t>
      </w:r>
      <w:r w:rsidR="00D2321A" w:rsidRPr="00D019EE">
        <w:rPr>
          <w:i/>
          <w:lang w:val="fr-CH"/>
        </w:rPr>
        <w:t>0</w:t>
      </w:r>
      <w:r w:rsidRPr="00D019EE">
        <w:rPr>
          <w:lang w:val="fr-CH"/>
        </w:rPr>
        <w:t xml:space="preserve">(15). </w:t>
      </w:r>
      <w:hyperlink r:id="rId35" w:history="1">
        <w:r w:rsidR="00895A9C" w:rsidRPr="00FF6F20">
          <w:rPr>
            <w:rStyle w:val="Lienhypertexte"/>
            <w:lang w:val="fr-CH"/>
          </w:rPr>
          <w:t xml:space="preserve">https://transfer.vet/fr/formation-numerique-inclusive-des-perspectives-davenir-pour-la-formation-professionnelle </w:t>
        </w:r>
      </w:hyperlink>
      <w:bookmarkEnd w:id="1"/>
    </w:p>
    <w:sectPr w:rsidR="00C678D9" w:rsidRPr="00FF6F20" w:rsidSect="00E53350">
      <w:headerReference w:type="default" r:id="rId36"/>
      <w:footerReference w:type="default" r:id="rId37"/>
      <w:pgSz w:w="11907" w:h="16840" w:code="9"/>
      <w:pgMar w:top="1418" w:right="1418" w:bottom="1134" w:left="1418" w:header="720" w:footer="567"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381AA" w14:textId="77777777" w:rsidR="009911C1" w:rsidRDefault="009911C1">
      <w:pPr>
        <w:spacing w:line="240" w:lineRule="auto"/>
      </w:pPr>
      <w:r>
        <w:separator/>
      </w:r>
    </w:p>
  </w:endnote>
  <w:endnote w:type="continuationSeparator" w:id="0">
    <w:p w14:paraId="20046E5E" w14:textId="77777777" w:rsidR="009911C1" w:rsidRDefault="009911C1">
      <w:pPr>
        <w:spacing w:line="240" w:lineRule="auto"/>
      </w:pPr>
      <w:r>
        <w:continuationSeparator/>
      </w:r>
    </w:p>
  </w:endnote>
  <w:endnote w:type="continuationNotice" w:id="1">
    <w:p w14:paraId="6AC1D3A3" w14:textId="77777777" w:rsidR="009911C1" w:rsidRDefault="009911C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75B76B6D-C598-4AB4-AF9A-BC7F895B730C}"/>
    <w:embedBold r:id="rId2" w:fontKey="{F6EA559A-A238-4BBF-825C-EB5F8B2AB215}"/>
    <w:embedItalic r:id="rId3" w:fontKey="{979E4B2E-D1C7-463F-A06C-76B2E1F843F1}"/>
    <w:embedBoldItalic r:id="rId4" w:fontKey="{162E8DB6-65E3-4E19-9FDD-14D9D04890B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0E973D9C-CA97-4DFD-A5A7-EE348E1742F4}"/>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798D" w14:textId="77777777" w:rsidR="004B3A29" w:rsidRPr="007B448B" w:rsidRDefault="00C82ECB" w:rsidP="001D3BFB">
    <w:pPr>
      <w:pStyle w:val="Pieddepage"/>
      <w:rPr>
        <w:szCs w:val="22"/>
      </w:rPr>
    </w:pPr>
    <w:r>
      <w:rPr>
        <w:noProof/>
      </w:rPr>
      <mc:AlternateContent>
        <mc:Choice Requires="wps">
          <w:drawing>
            <wp:anchor distT="0" distB="0" distL="114300" distR="114300" simplePos="0" relativeHeight="251658241" behindDoc="0" locked="0" layoutInCell="1" allowOverlap="1" wp14:anchorId="39737E42" wp14:editId="1EBF7DE6">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7B9C56A9"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37E42" id="Rechteck 1" o:spid="_x0000_s1027" style="position:absolute;margin-left:-90.75pt;margin-top:-40.7pt;width:87.4pt;height:33.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7B9C56A9"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491FB" w14:textId="77777777" w:rsidR="009911C1" w:rsidRPr="00777A2F" w:rsidRDefault="009911C1"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59471BA" w14:textId="77777777" w:rsidR="009911C1" w:rsidRDefault="009911C1">
      <w:r>
        <w:continuationSeparator/>
      </w:r>
    </w:p>
  </w:footnote>
  <w:footnote w:type="continuationNotice" w:id="1">
    <w:p w14:paraId="1E00E8AE" w14:textId="77777777" w:rsidR="009911C1" w:rsidRDefault="009911C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312A" w14:textId="449EDDBC" w:rsidR="007B448B" w:rsidRPr="00D019EE"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0C286E6D" wp14:editId="0620F569">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46839A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BF4354" w:rsidRPr="00D019EE">
      <w:rPr>
        <w:lang w:val="fr-CH"/>
      </w:rPr>
      <w:t xml:space="preserve"> L</w:t>
    </w:r>
    <w:r w:rsidR="00782C08">
      <w:rPr>
        <w:lang w:val="fr-CH"/>
      </w:rPr>
      <w:t>’</w:t>
    </w:r>
    <w:r w:rsidR="00BF4354" w:rsidRPr="00D019EE">
      <w:rPr>
        <w:lang w:val="fr-CH"/>
      </w:rPr>
      <w:t>éducation inclusive au secondaire</w:t>
    </w:r>
    <w:r w:rsidR="00C65C97">
      <w:rPr>
        <w:lang w:val="fr-CH"/>
      </w:rPr>
      <w:t> </w:t>
    </w:r>
    <w:r w:rsidR="00BF4354" w:rsidRPr="00D019EE">
      <w:rPr>
        <w:lang w:val="fr-CH"/>
      </w:rPr>
      <w:t>II</w:t>
    </w:r>
    <w:r w:rsidR="00BF4354" w:rsidRPr="00D019EE">
      <w:rPr>
        <w:lang w:val="fr-CH"/>
      </w:rPr>
      <w:tab/>
    </w:r>
    <w:r w:rsidR="007B448B" w:rsidRPr="00D019EE">
      <w:rPr>
        <w:lang w:val="fr-CH"/>
      </w:rPr>
      <w:tab/>
    </w:r>
    <w:r w:rsidR="00D019EE" w:rsidRPr="00ED473A">
      <w:rPr>
        <w:b w:val="0"/>
        <w:bCs/>
        <w:lang w:val="fr-CH"/>
      </w:rPr>
      <w:t>Revue Suisse de Pédagogie Spécialisée, Vol.</w:t>
    </w:r>
    <w:r w:rsidR="00C65C97">
      <w:rPr>
        <w:b w:val="0"/>
        <w:bCs/>
        <w:lang w:val="fr-CH"/>
      </w:rPr>
      <w:t> </w:t>
    </w:r>
    <w:r w:rsidR="00D019EE">
      <w:rPr>
        <w:b w:val="0"/>
        <w:bCs/>
        <w:lang w:val="fr-CH"/>
      </w:rPr>
      <w:t>15</w:t>
    </w:r>
    <w:r w:rsidR="00D019EE" w:rsidRPr="00ED473A">
      <w:rPr>
        <w:b w:val="0"/>
        <w:bCs/>
        <w:lang w:val="fr-CH"/>
      </w:rPr>
      <w:t xml:space="preserve">, </w:t>
    </w:r>
    <w:r w:rsidR="00D019EE">
      <w:rPr>
        <w:b w:val="0"/>
        <w:bCs/>
        <w:lang w:val="fr-CH"/>
      </w:rPr>
      <w:t>03</w:t>
    </w:r>
    <w:r w:rsidR="00D019EE" w:rsidRPr="00ED473A">
      <w:rPr>
        <w:b w:val="0"/>
        <w:bCs/>
        <w:lang w:val="fr-CH"/>
      </w:rPr>
      <w:t>/</w:t>
    </w:r>
    <w:r w:rsidR="00D019EE">
      <w:rPr>
        <w:b w:val="0"/>
        <w:bCs/>
        <w:lang w:val="fr-CH"/>
      </w:rPr>
      <w:t>2025</w:t>
    </w:r>
  </w:p>
  <w:p w14:paraId="15290479" w14:textId="30FFDF12" w:rsidR="00237079" w:rsidRPr="006E311E" w:rsidRDefault="00B7489C" w:rsidP="006E311E">
    <w:pPr>
      <w:pStyle w:val="Themenschwerpunkt"/>
      <w:rPr>
        <w:b w:val="0"/>
        <w:bCs/>
        <w:lang w:val="de-CH"/>
      </w:rPr>
    </w:pPr>
    <w:r w:rsidRPr="00237079">
      <w:rPr>
        <w:b w:val="0"/>
        <w:bCs/>
        <w:lang w:val="de-CH"/>
      </w:rPr>
      <w:t xml:space="preserve">| </w:t>
    </w:r>
    <w:r w:rsidR="00B71621" w:rsidRPr="00237079">
      <w:rPr>
        <w:b w:val="0"/>
        <w:bCs/>
        <w:lang w:val="de-CH"/>
      </w:rPr>
      <w:t>A</w:t>
    </w:r>
    <w:r w:rsidR="00D019EE">
      <w:rPr>
        <w:b w:val="0"/>
        <w:bCs/>
        <w:lang w:val="de-CH"/>
      </w:rPr>
      <w:t>RTICLE</w:t>
    </w:r>
    <w:r w:rsidR="007B448B" w:rsidRPr="00237079">
      <w:rPr>
        <w:b w:val="0"/>
        <w:bCs/>
        <w:lang w:val="de-CH"/>
      </w:rPr>
      <w:tab/>
    </w:r>
    <w:r w:rsidR="007B448B" w:rsidRPr="00237079">
      <w:rPr>
        <w:b w:val="0"/>
        <w:bCs/>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ADEA1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29872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5C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EA36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D07C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2879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EED0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A12AB4"/>
    <w:multiLevelType w:val="hybridMultilevel"/>
    <w:tmpl w:val="FA48526C"/>
    <w:lvl w:ilvl="0" w:tplc="EC984B30">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288398A"/>
    <w:multiLevelType w:val="hybridMultilevel"/>
    <w:tmpl w:val="50B6AC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816487952">
    <w:abstractNumId w:val="12"/>
  </w:num>
  <w:num w:numId="2" w16cid:durableId="379716589">
    <w:abstractNumId w:val="26"/>
  </w:num>
  <w:num w:numId="3" w16cid:durableId="1479614155">
    <w:abstractNumId w:val="10"/>
  </w:num>
  <w:num w:numId="4" w16cid:durableId="1606422233">
    <w:abstractNumId w:val="14"/>
  </w:num>
  <w:num w:numId="5" w16cid:durableId="388771211">
    <w:abstractNumId w:val="8"/>
  </w:num>
  <w:num w:numId="6" w16cid:durableId="1875387527">
    <w:abstractNumId w:val="3"/>
  </w:num>
  <w:num w:numId="7" w16cid:durableId="1919709756">
    <w:abstractNumId w:val="2"/>
  </w:num>
  <w:num w:numId="8" w16cid:durableId="923800824">
    <w:abstractNumId w:val="1"/>
  </w:num>
  <w:num w:numId="9" w16cid:durableId="169027347">
    <w:abstractNumId w:val="0"/>
  </w:num>
  <w:num w:numId="10" w16cid:durableId="1881699356">
    <w:abstractNumId w:val="9"/>
  </w:num>
  <w:num w:numId="11" w16cid:durableId="1311136086">
    <w:abstractNumId w:val="7"/>
  </w:num>
  <w:num w:numId="12" w16cid:durableId="1158576326">
    <w:abstractNumId w:val="6"/>
  </w:num>
  <w:num w:numId="13" w16cid:durableId="973825345">
    <w:abstractNumId w:val="5"/>
  </w:num>
  <w:num w:numId="14" w16cid:durableId="1662389442">
    <w:abstractNumId w:val="4"/>
  </w:num>
  <w:num w:numId="15" w16cid:durableId="2049866811">
    <w:abstractNumId w:val="20"/>
  </w:num>
  <w:num w:numId="16" w16cid:durableId="1517846161">
    <w:abstractNumId w:val="28"/>
  </w:num>
  <w:num w:numId="17" w16cid:durableId="1128471426">
    <w:abstractNumId w:val="11"/>
  </w:num>
  <w:num w:numId="18" w16cid:durableId="1886675913">
    <w:abstractNumId w:val="25"/>
  </w:num>
  <w:num w:numId="19" w16cid:durableId="669143170">
    <w:abstractNumId w:val="39"/>
  </w:num>
  <w:num w:numId="20" w16cid:durableId="1320425882">
    <w:abstractNumId w:val="33"/>
  </w:num>
  <w:num w:numId="21" w16cid:durableId="574709185">
    <w:abstractNumId w:val="42"/>
  </w:num>
  <w:num w:numId="22" w16cid:durableId="11883124">
    <w:abstractNumId w:val="40"/>
  </w:num>
  <w:num w:numId="23" w16cid:durableId="2088532560">
    <w:abstractNumId w:val="15"/>
  </w:num>
  <w:num w:numId="24" w16cid:durableId="904416417">
    <w:abstractNumId w:val="31"/>
  </w:num>
  <w:num w:numId="25" w16cid:durableId="1284269733">
    <w:abstractNumId w:val="36"/>
  </w:num>
  <w:num w:numId="26" w16cid:durableId="1202477524">
    <w:abstractNumId w:val="21"/>
  </w:num>
  <w:num w:numId="27" w16cid:durableId="93403316">
    <w:abstractNumId w:val="22"/>
  </w:num>
  <w:num w:numId="28" w16cid:durableId="1629702137">
    <w:abstractNumId w:val="29"/>
  </w:num>
  <w:num w:numId="29" w16cid:durableId="1363939546">
    <w:abstractNumId w:val="23"/>
  </w:num>
  <w:num w:numId="30" w16cid:durableId="1104112459">
    <w:abstractNumId w:val="37"/>
  </w:num>
  <w:num w:numId="31" w16cid:durableId="461922985">
    <w:abstractNumId w:val="38"/>
  </w:num>
  <w:num w:numId="32" w16cid:durableId="1674143091">
    <w:abstractNumId w:val="18"/>
  </w:num>
  <w:num w:numId="33" w16cid:durableId="383021627">
    <w:abstractNumId w:val="17"/>
  </w:num>
  <w:num w:numId="34" w16cid:durableId="930551164">
    <w:abstractNumId w:val="30"/>
  </w:num>
  <w:num w:numId="35" w16cid:durableId="603652748">
    <w:abstractNumId w:val="41"/>
  </w:num>
  <w:num w:numId="36" w16cid:durableId="391268124">
    <w:abstractNumId w:val="34"/>
  </w:num>
  <w:num w:numId="37" w16cid:durableId="139350252">
    <w:abstractNumId w:val="24"/>
  </w:num>
  <w:num w:numId="38" w16cid:durableId="1571379088">
    <w:abstractNumId w:val="19"/>
  </w:num>
  <w:num w:numId="39" w16cid:durableId="1164659798">
    <w:abstractNumId w:val="32"/>
  </w:num>
  <w:num w:numId="40" w16cid:durableId="1291790616">
    <w:abstractNumId w:val="13"/>
  </w:num>
  <w:num w:numId="41" w16cid:durableId="1818760894">
    <w:abstractNumId w:val="16"/>
  </w:num>
  <w:num w:numId="42" w16cid:durableId="729310206">
    <w:abstractNumId w:val="35"/>
  </w:num>
  <w:num w:numId="43" w16cid:durableId="431585764">
    <w:abstractNumId w:val="27"/>
  </w:num>
  <w:num w:numId="44" w16cid:durableId="8726513">
    <w:abstractNumId w:val="1"/>
  </w:num>
  <w:num w:numId="45" w16cid:durableId="445779381">
    <w:abstractNumId w:val="0"/>
  </w:num>
  <w:num w:numId="46" w16cid:durableId="1067191847">
    <w:abstractNumId w:val="1"/>
  </w:num>
  <w:num w:numId="47" w16cid:durableId="180665827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B9F"/>
    <w:rsid w:val="00002845"/>
    <w:rsid w:val="000032C3"/>
    <w:rsid w:val="00003544"/>
    <w:rsid w:val="00003C40"/>
    <w:rsid w:val="00003E7A"/>
    <w:rsid w:val="00004B3F"/>
    <w:rsid w:val="000055C6"/>
    <w:rsid w:val="00007253"/>
    <w:rsid w:val="000112FA"/>
    <w:rsid w:val="00012426"/>
    <w:rsid w:val="000128C1"/>
    <w:rsid w:val="00014259"/>
    <w:rsid w:val="000157C0"/>
    <w:rsid w:val="00016BFF"/>
    <w:rsid w:val="00017019"/>
    <w:rsid w:val="0001746D"/>
    <w:rsid w:val="000236E2"/>
    <w:rsid w:val="00024143"/>
    <w:rsid w:val="00024B4C"/>
    <w:rsid w:val="000302CB"/>
    <w:rsid w:val="000318F5"/>
    <w:rsid w:val="00031AA3"/>
    <w:rsid w:val="0003279B"/>
    <w:rsid w:val="0003314D"/>
    <w:rsid w:val="000333C3"/>
    <w:rsid w:val="0003386F"/>
    <w:rsid w:val="00033B25"/>
    <w:rsid w:val="00033DB3"/>
    <w:rsid w:val="00034C16"/>
    <w:rsid w:val="000352CE"/>
    <w:rsid w:val="00036AFC"/>
    <w:rsid w:val="0004198A"/>
    <w:rsid w:val="000424AB"/>
    <w:rsid w:val="00043636"/>
    <w:rsid w:val="00045A8F"/>
    <w:rsid w:val="00045F4B"/>
    <w:rsid w:val="00053353"/>
    <w:rsid w:val="00054395"/>
    <w:rsid w:val="00054759"/>
    <w:rsid w:val="00054793"/>
    <w:rsid w:val="0005587E"/>
    <w:rsid w:val="000559F1"/>
    <w:rsid w:val="00055E86"/>
    <w:rsid w:val="00056C1C"/>
    <w:rsid w:val="000643CD"/>
    <w:rsid w:val="00064C88"/>
    <w:rsid w:val="00064EBE"/>
    <w:rsid w:val="00072D5E"/>
    <w:rsid w:val="0007543B"/>
    <w:rsid w:val="00075909"/>
    <w:rsid w:val="000759D7"/>
    <w:rsid w:val="00077C3F"/>
    <w:rsid w:val="00081DBC"/>
    <w:rsid w:val="000820B9"/>
    <w:rsid w:val="00082A1C"/>
    <w:rsid w:val="00082D6C"/>
    <w:rsid w:val="00084578"/>
    <w:rsid w:val="00085315"/>
    <w:rsid w:val="000914B3"/>
    <w:rsid w:val="000929C2"/>
    <w:rsid w:val="000934B7"/>
    <w:rsid w:val="000940BF"/>
    <w:rsid w:val="000A0CD7"/>
    <w:rsid w:val="000A1DC3"/>
    <w:rsid w:val="000B16C5"/>
    <w:rsid w:val="000B557B"/>
    <w:rsid w:val="000B5BB8"/>
    <w:rsid w:val="000B6F19"/>
    <w:rsid w:val="000C2571"/>
    <w:rsid w:val="000C371E"/>
    <w:rsid w:val="000C488F"/>
    <w:rsid w:val="000C5C2B"/>
    <w:rsid w:val="000C69FC"/>
    <w:rsid w:val="000D1090"/>
    <w:rsid w:val="000D16E0"/>
    <w:rsid w:val="000D3765"/>
    <w:rsid w:val="000D3B4D"/>
    <w:rsid w:val="000D3C1B"/>
    <w:rsid w:val="000D4471"/>
    <w:rsid w:val="000D5FD3"/>
    <w:rsid w:val="000E1290"/>
    <w:rsid w:val="000E33A1"/>
    <w:rsid w:val="000E44D7"/>
    <w:rsid w:val="000E6A66"/>
    <w:rsid w:val="000E732C"/>
    <w:rsid w:val="000E7AC5"/>
    <w:rsid w:val="000F009B"/>
    <w:rsid w:val="000F0956"/>
    <w:rsid w:val="000F0E87"/>
    <w:rsid w:val="000F23AA"/>
    <w:rsid w:val="000F4B54"/>
    <w:rsid w:val="000F5288"/>
    <w:rsid w:val="000F5CC3"/>
    <w:rsid w:val="000F5DD6"/>
    <w:rsid w:val="000F7075"/>
    <w:rsid w:val="00100366"/>
    <w:rsid w:val="0010334E"/>
    <w:rsid w:val="0010368D"/>
    <w:rsid w:val="00105C81"/>
    <w:rsid w:val="00106484"/>
    <w:rsid w:val="001069AB"/>
    <w:rsid w:val="00106CB2"/>
    <w:rsid w:val="00110B52"/>
    <w:rsid w:val="001114E2"/>
    <w:rsid w:val="001121CF"/>
    <w:rsid w:val="00112C34"/>
    <w:rsid w:val="00113BE9"/>
    <w:rsid w:val="00114461"/>
    <w:rsid w:val="001150A5"/>
    <w:rsid w:val="00115535"/>
    <w:rsid w:val="00115EF5"/>
    <w:rsid w:val="001161D6"/>
    <w:rsid w:val="00117142"/>
    <w:rsid w:val="0012056F"/>
    <w:rsid w:val="001209D2"/>
    <w:rsid w:val="00120CBF"/>
    <w:rsid w:val="001221B8"/>
    <w:rsid w:val="00122DDD"/>
    <w:rsid w:val="001253F2"/>
    <w:rsid w:val="00125A9C"/>
    <w:rsid w:val="00125D50"/>
    <w:rsid w:val="00125F5A"/>
    <w:rsid w:val="0012743D"/>
    <w:rsid w:val="001315D8"/>
    <w:rsid w:val="0013195A"/>
    <w:rsid w:val="001356DA"/>
    <w:rsid w:val="00137680"/>
    <w:rsid w:val="00137808"/>
    <w:rsid w:val="001410FF"/>
    <w:rsid w:val="00143B58"/>
    <w:rsid w:val="00143C2F"/>
    <w:rsid w:val="00145A71"/>
    <w:rsid w:val="00145B6D"/>
    <w:rsid w:val="00150669"/>
    <w:rsid w:val="00151566"/>
    <w:rsid w:val="00151BCA"/>
    <w:rsid w:val="00153133"/>
    <w:rsid w:val="0015322C"/>
    <w:rsid w:val="00153D83"/>
    <w:rsid w:val="00157D7E"/>
    <w:rsid w:val="0016104A"/>
    <w:rsid w:val="00163078"/>
    <w:rsid w:val="001642C5"/>
    <w:rsid w:val="00165DDA"/>
    <w:rsid w:val="00166DF9"/>
    <w:rsid w:val="00166EB3"/>
    <w:rsid w:val="0016749B"/>
    <w:rsid w:val="00167858"/>
    <w:rsid w:val="00171968"/>
    <w:rsid w:val="0017415E"/>
    <w:rsid w:val="001767B7"/>
    <w:rsid w:val="00176CE8"/>
    <w:rsid w:val="00177DA0"/>
    <w:rsid w:val="001804B3"/>
    <w:rsid w:val="001819A6"/>
    <w:rsid w:val="001824CF"/>
    <w:rsid w:val="00182B33"/>
    <w:rsid w:val="001860BC"/>
    <w:rsid w:val="00186B39"/>
    <w:rsid w:val="00187050"/>
    <w:rsid w:val="00187179"/>
    <w:rsid w:val="00187F9C"/>
    <w:rsid w:val="00190AE9"/>
    <w:rsid w:val="0019215A"/>
    <w:rsid w:val="00195162"/>
    <w:rsid w:val="00195529"/>
    <w:rsid w:val="0019710F"/>
    <w:rsid w:val="001972F6"/>
    <w:rsid w:val="00197705"/>
    <w:rsid w:val="001A106F"/>
    <w:rsid w:val="001A2EEC"/>
    <w:rsid w:val="001A2F72"/>
    <w:rsid w:val="001A3DBC"/>
    <w:rsid w:val="001A7110"/>
    <w:rsid w:val="001B05BD"/>
    <w:rsid w:val="001B0C51"/>
    <w:rsid w:val="001B16E8"/>
    <w:rsid w:val="001B1C6A"/>
    <w:rsid w:val="001B25F3"/>
    <w:rsid w:val="001B29E5"/>
    <w:rsid w:val="001B2B6A"/>
    <w:rsid w:val="001B4A76"/>
    <w:rsid w:val="001B5E31"/>
    <w:rsid w:val="001B7781"/>
    <w:rsid w:val="001C0C7A"/>
    <w:rsid w:val="001C174A"/>
    <w:rsid w:val="001C4B5E"/>
    <w:rsid w:val="001C6B94"/>
    <w:rsid w:val="001C7455"/>
    <w:rsid w:val="001D059A"/>
    <w:rsid w:val="001D33E8"/>
    <w:rsid w:val="001D3BFB"/>
    <w:rsid w:val="001D3D38"/>
    <w:rsid w:val="001D4EBE"/>
    <w:rsid w:val="001E14C8"/>
    <w:rsid w:val="001E15B8"/>
    <w:rsid w:val="001E3B2F"/>
    <w:rsid w:val="001E3BE9"/>
    <w:rsid w:val="001E5A0D"/>
    <w:rsid w:val="001E79AC"/>
    <w:rsid w:val="001F1CBA"/>
    <w:rsid w:val="001F2A01"/>
    <w:rsid w:val="001F3BD1"/>
    <w:rsid w:val="001F3E44"/>
    <w:rsid w:val="001F5407"/>
    <w:rsid w:val="001F6BB4"/>
    <w:rsid w:val="00200B40"/>
    <w:rsid w:val="00202713"/>
    <w:rsid w:val="00202A19"/>
    <w:rsid w:val="0020358C"/>
    <w:rsid w:val="0020467E"/>
    <w:rsid w:val="0020490E"/>
    <w:rsid w:val="00206C19"/>
    <w:rsid w:val="002078C8"/>
    <w:rsid w:val="00210DEE"/>
    <w:rsid w:val="002119BC"/>
    <w:rsid w:val="00214845"/>
    <w:rsid w:val="00216567"/>
    <w:rsid w:val="00220520"/>
    <w:rsid w:val="002221F4"/>
    <w:rsid w:val="00222644"/>
    <w:rsid w:val="0022642D"/>
    <w:rsid w:val="002273F8"/>
    <w:rsid w:val="002276E7"/>
    <w:rsid w:val="002304AB"/>
    <w:rsid w:val="0023384D"/>
    <w:rsid w:val="00235520"/>
    <w:rsid w:val="00235586"/>
    <w:rsid w:val="00235A6C"/>
    <w:rsid w:val="0023689F"/>
    <w:rsid w:val="00236A12"/>
    <w:rsid w:val="00237079"/>
    <w:rsid w:val="0024110C"/>
    <w:rsid w:val="00241303"/>
    <w:rsid w:val="00243DB1"/>
    <w:rsid w:val="002443A6"/>
    <w:rsid w:val="00244985"/>
    <w:rsid w:val="00245D9D"/>
    <w:rsid w:val="00247421"/>
    <w:rsid w:val="00247678"/>
    <w:rsid w:val="002476D8"/>
    <w:rsid w:val="00256888"/>
    <w:rsid w:val="0026044C"/>
    <w:rsid w:val="00263395"/>
    <w:rsid w:val="00263C84"/>
    <w:rsid w:val="0026505C"/>
    <w:rsid w:val="002668E1"/>
    <w:rsid w:val="00266F7A"/>
    <w:rsid w:val="00267AFF"/>
    <w:rsid w:val="00270B7E"/>
    <w:rsid w:val="00270C65"/>
    <w:rsid w:val="00274D67"/>
    <w:rsid w:val="00276B2C"/>
    <w:rsid w:val="002774A2"/>
    <w:rsid w:val="00281162"/>
    <w:rsid w:val="00282A45"/>
    <w:rsid w:val="002837C6"/>
    <w:rsid w:val="00284EA0"/>
    <w:rsid w:val="00285958"/>
    <w:rsid w:val="002862AA"/>
    <w:rsid w:val="00286E9C"/>
    <w:rsid w:val="00290CBD"/>
    <w:rsid w:val="0029340A"/>
    <w:rsid w:val="00296144"/>
    <w:rsid w:val="00296342"/>
    <w:rsid w:val="00297384"/>
    <w:rsid w:val="002A03D5"/>
    <w:rsid w:val="002A0872"/>
    <w:rsid w:val="002A13BA"/>
    <w:rsid w:val="002A2DA9"/>
    <w:rsid w:val="002A4264"/>
    <w:rsid w:val="002A56D2"/>
    <w:rsid w:val="002A5FEF"/>
    <w:rsid w:val="002A60AD"/>
    <w:rsid w:val="002B2205"/>
    <w:rsid w:val="002B28D4"/>
    <w:rsid w:val="002B7E5F"/>
    <w:rsid w:val="002C02AE"/>
    <w:rsid w:val="002C181F"/>
    <w:rsid w:val="002C275F"/>
    <w:rsid w:val="002C5235"/>
    <w:rsid w:val="002C63AE"/>
    <w:rsid w:val="002C6776"/>
    <w:rsid w:val="002D39A1"/>
    <w:rsid w:val="002D4B7C"/>
    <w:rsid w:val="002D59A0"/>
    <w:rsid w:val="002D709F"/>
    <w:rsid w:val="002D71F0"/>
    <w:rsid w:val="002E0329"/>
    <w:rsid w:val="002E13B6"/>
    <w:rsid w:val="002E3785"/>
    <w:rsid w:val="002E43BA"/>
    <w:rsid w:val="002E5374"/>
    <w:rsid w:val="002E7585"/>
    <w:rsid w:val="002E7EDF"/>
    <w:rsid w:val="002F069F"/>
    <w:rsid w:val="002F194F"/>
    <w:rsid w:val="002F21C3"/>
    <w:rsid w:val="002F2607"/>
    <w:rsid w:val="002F52CF"/>
    <w:rsid w:val="002F6DDE"/>
    <w:rsid w:val="0030076D"/>
    <w:rsid w:val="003032D0"/>
    <w:rsid w:val="0030447C"/>
    <w:rsid w:val="00304AC5"/>
    <w:rsid w:val="003054BF"/>
    <w:rsid w:val="00306E14"/>
    <w:rsid w:val="00307A1A"/>
    <w:rsid w:val="00307EC7"/>
    <w:rsid w:val="00310FCA"/>
    <w:rsid w:val="0031106B"/>
    <w:rsid w:val="00315561"/>
    <w:rsid w:val="003202AF"/>
    <w:rsid w:val="00322024"/>
    <w:rsid w:val="003222A6"/>
    <w:rsid w:val="003246C6"/>
    <w:rsid w:val="003256B6"/>
    <w:rsid w:val="00337740"/>
    <w:rsid w:val="0034076D"/>
    <w:rsid w:val="003419E8"/>
    <w:rsid w:val="003421BE"/>
    <w:rsid w:val="00343839"/>
    <w:rsid w:val="00345641"/>
    <w:rsid w:val="00345850"/>
    <w:rsid w:val="003463A5"/>
    <w:rsid w:val="003508C0"/>
    <w:rsid w:val="003515E5"/>
    <w:rsid w:val="00352899"/>
    <w:rsid w:val="003538BD"/>
    <w:rsid w:val="00354322"/>
    <w:rsid w:val="00354753"/>
    <w:rsid w:val="0035545E"/>
    <w:rsid w:val="0035594D"/>
    <w:rsid w:val="0035620A"/>
    <w:rsid w:val="00360D6A"/>
    <w:rsid w:val="003610C8"/>
    <w:rsid w:val="0036212F"/>
    <w:rsid w:val="003624E7"/>
    <w:rsid w:val="00364AF5"/>
    <w:rsid w:val="0036569A"/>
    <w:rsid w:val="00365730"/>
    <w:rsid w:val="0036592D"/>
    <w:rsid w:val="00365DDB"/>
    <w:rsid w:val="0037080E"/>
    <w:rsid w:val="00370E3E"/>
    <w:rsid w:val="0037671F"/>
    <w:rsid w:val="003807F5"/>
    <w:rsid w:val="003819B7"/>
    <w:rsid w:val="00381B89"/>
    <w:rsid w:val="00382314"/>
    <w:rsid w:val="00383074"/>
    <w:rsid w:val="00386240"/>
    <w:rsid w:val="00386CFF"/>
    <w:rsid w:val="00390C53"/>
    <w:rsid w:val="00391659"/>
    <w:rsid w:val="00392134"/>
    <w:rsid w:val="003A0B3C"/>
    <w:rsid w:val="003A0EA7"/>
    <w:rsid w:val="003A1A8D"/>
    <w:rsid w:val="003A1D81"/>
    <w:rsid w:val="003A2717"/>
    <w:rsid w:val="003A3C48"/>
    <w:rsid w:val="003A5513"/>
    <w:rsid w:val="003A6A01"/>
    <w:rsid w:val="003A73C5"/>
    <w:rsid w:val="003B0E9C"/>
    <w:rsid w:val="003B420E"/>
    <w:rsid w:val="003B474F"/>
    <w:rsid w:val="003B49BB"/>
    <w:rsid w:val="003B4C81"/>
    <w:rsid w:val="003B4CFD"/>
    <w:rsid w:val="003B50E7"/>
    <w:rsid w:val="003B5A7C"/>
    <w:rsid w:val="003B7934"/>
    <w:rsid w:val="003C060A"/>
    <w:rsid w:val="003C26CF"/>
    <w:rsid w:val="003C534C"/>
    <w:rsid w:val="003C5F16"/>
    <w:rsid w:val="003C71A6"/>
    <w:rsid w:val="003C773D"/>
    <w:rsid w:val="003D002D"/>
    <w:rsid w:val="003D119C"/>
    <w:rsid w:val="003D1AEA"/>
    <w:rsid w:val="003D1D33"/>
    <w:rsid w:val="003D21FC"/>
    <w:rsid w:val="003D221C"/>
    <w:rsid w:val="003D4B62"/>
    <w:rsid w:val="003D502F"/>
    <w:rsid w:val="003D742E"/>
    <w:rsid w:val="003E022D"/>
    <w:rsid w:val="003E0578"/>
    <w:rsid w:val="003E0F12"/>
    <w:rsid w:val="003E1D1E"/>
    <w:rsid w:val="003E1E67"/>
    <w:rsid w:val="003E3EF9"/>
    <w:rsid w:val="003E5DF9"/>
    <w:rsid w:val="003F0C5B"/>
    <w:rsid w:val="003F0F17"/>
    <w:rsid w:val="003F2BDB"/>
    <w:rsid w:val="003F38B8"/>
    <w:rsid w:val="003F4F46"/>
    <w:rsid w:val="003F55DF"/>
    <w:rsid w:val="003F62EB"/>
    <w:rsid w:val="003F6753"/>
    <w:rsid w:val="003F6A6B"/>
    <w:rsid w:val="003F78C2"/>
    <w:rsid w:val="004005F6"/>
    <w:rsid w:val="0040064E"/>
    <w:rsid w:val="00400C1E"/>
    <w:rsid w:val="00400E10"/>
    <w:rsid w:val="004011C5"/>
    <w:rsid w:val="00401A08"/>
    <w:rsid w:val="00401D9A"/>
    <w:rsid w:val="004027D5"/>
    <w:rsid w:val="00404F18"/>
    <w:rsid w:val="00405161"/>
    <w:rsid w:val="00405E30"/>
    <w:rsid w:val="00410365"/>
    <w:rsid w:val="004108D3"/>
    <w:rsid w:val="00411A1E"/>
    <w:rsid w:val="00413702"/>
    <w:rsid w:val="00413804"/>
    <w:rsid w:val="00414332"/>
    <w:rsid w:val="00416C99"/>
    <w:rsid w:val="00421D05"/>
    <w:rsid w:val="0042335C"/>
    <w:rsid w:val="004248AB"/>
    <w:rsid w:val="004255F1"/>
    <w:rsid w:val="00426606"/>
    <w:rsid w:val="00426C6E"/>
    <w:rsid w:val="00432194"/>
    <w:rsid w:val="004323E4"/>
    <w:rsid w:val="00432F97"/>
    <w:rsid w:val="004343A5"/>
    <w:rsid w:val="004352DC"/>
    <w:rsid w:val="00435490"/>
    <w:rsid w:val="0043564C"/>
    <w:rsid w:val="00436748"/>
    <w:rsid w:val="00437545"/>
    <w:rsid w:val="00440A97"/>
    <w:rsid w:val="00440B51"/>
    <w:rsid w:val="00440FDE"/>
    <w:rsid w:val="00441F45"/>
    <w:rsid w:val="004421C7"/>
    <w:rsid w:val="004436A5"/>
    <w:rsid w:val="004436A8"/>
    <w:rsid w:val="0045144F"/>
    <w:rsid w:val="00451468"/>
    <w:rsid w:val="00451478"/>
    <w:rsid w:val="00453234"/>
    <w:rsid w:val="004548D1"/>
    <w:rsid w:val="00454BCF"/>
    <w:rsid w:val="00454C43"/>
    <w:rsid w:val="004553B7"/>
    <w:rsid w:val="0046021B"/>
    <w:rsid w:val="004609F9"/>
    <w:rsid w:val="00463C21"/>
    <w:rsid w:val="00464E81"/>
    <w:rsid w:val="00465111"/>
    <w:rsid w:val="00465467"/>
    <w:rsid w:val="004659E4"/>
    <w:rsid w:val="00466010"/>
    <w:rsid w:val="00466F1A"/>
    <w:rsid w:val="0046705E"/>
    <w:rsid w:val="0046729A"/>
    <w:rsid w:val="00467E46"/>
    <w:rsid w:val="00467FC1"/>
    <w:rsid w:val="0047168D"/>
    <w:rsid w:val="00472126"/>
    <w:rsid w:val="004723BC"/>
    <w:rsid w:val="00473FD6"/>
    <w:rsid w:val="00477DDB"/>
    <w:rsid w:val="004815EE"/>
    <w:rsid w:val="00483338"/>
    <w:rsid w:val="00484BAF"/>
    <w:rsid w:val="00485EA2"/>
    <w:rsid w:val="00486270"/>
    <w:rsid w:val="004909EB"/>
    <w:rsid w:val="0049102C"/>
    <w:rsid w:val="004927CF"/>
    <w:rsid w:val="00492950"/>
    <w:rsid w:val="00492D33"/>
    <w:rsid w:val="00493F3F"/>
    <w:rsid w:val="004A115A"/>
    <w:rsid w:val="004A2854"/>
    <w:rsid w:val="004A352B"/>
    <w:rsid w:val="004A394D"/>
    <w:rsid w:val="004A4315"/>
    <w:rsid w:val="004A628C"/>
    <w:rsid w:val="004A6939"/>
    <w:rsid w:val="004A79FA"/>
    <w:rsid w:val="004A7D9A"/>
    <w:rsid w:val="004B07E6"/>
    <w:rsid w:val="004B1834"/>
    <w:rsid w:val="004B29F8"/>
    <w:rsid w:val="004B3001"/>
    <w:rsid w:val="004B3A29"/>
    <w:rsid w:val="004B437C"/>
    <w:rsid w:val="004B44BA"/>
    <w:rsid w:val="004B47AB"/>
    <w:rsid w:val="004B4812"/>
    <w:rsid w:val="004B6E22"/>
    <w:rsid w:val="004B6FF8"/>
    <w:rsid w:val="004B74F4"/>
    <w:rsid w:val="004C13EB"/>
    <w:rsid w:val="004C4290"/>
    <w:rsid w:val="004C4A76"/>
    <w:rsid w:val="004C5581"/>
    <w:rsid w:val="004D2AC0"/>
    <w:rsid w:val="004D2D25"/>
    <w:rsid w:val="004D4FA0"/>
    <w:rsid w:val="004D542D"/>
    <w:rsid w:val="004D58AC"/>
    <w:rsid w:val="004E0638"/>
    <w:rsid w:val="004E232F"/>
    <w:rsid w:val="004E44F4"/>
    <w:rsid w:val="004E5FAB"/>
    <w:rsid w:val="004F40A7"/>
    <w:rsid w:val="004F5C23"/>
    <w:rsid w:val="004F775B"/>
    <w:rsid w:val="004F789B"/>
    <w:rsid w:val="005031EC"/>
    <w:rsid w:val="00503D63"/>
    <w:rsid w:val="005055D5"/>
    <w:rsid w:val="00505811"/>
    <w:rsid w:val="00507F9C"/>
    <w:rsid w:val="00511EA0"/>
    <w:rsid w:val="005126D0"/>
    <w:rsid w:val="00514AE4"/>
    <w:rsid w:val="00520AE1"/>
    <w:rsid w:val="00521559"/>
    <w:rsid w:val="005227F4"/>
    <w:rsid w:val="0052312C"/>
    <w:rsid w:val="00523827"/>
    <w:rsid w:val="0052663C"/>
    <w:rsid w:val="005275F7"/>
    <w:rsid w:val="005278F9"/>
    <w:rsid w:val="00527D85"/>
    <w:rsid w:val="00530E98"/>
    <w:rsid w:val="00531F94"/>
    <w:rsid w:val="00533DA1"/>
    <w:rsid w:val="00536343"/>
    <w:rsid w:val="005368DB"/>
    <w:rsid w:val="00540BCA"/>
    <w:rsid w:val="00542F8D"/>
    <w:rsid w:val="005457F3"/>
    <w:rsid w:val="00546490"/>
    <w:rsid w:val="0054666A"/>
    <w:rsid w:val="005477DD"/>
    <w:rsid w:val="00550802"/>
    <w:rsid w:val="00550E8C"/>
    <w:rsid w:val="00553AD2"/>
    <w:rsid w:val="00555AF7"/>
    <w:rsid w:val="005625CF"/>
    <w:rsid w:val="0056578A"/>
    <w:rsid w:val="0056595B"/>
    <w:rsid w:val="00567DA5"/>
    <w:rsid w:val="00571774"/>
    <w:rsid w:val="00571C0D"/>
    <w:rsid w:val="00572C4C"/>
    <w:rsid w:val="00573818"/>
    <w:rsid w:val="00574EEE"/>
    <w:rsid w:val="00575AB3"/>
    <w:rsid w:val="0057605E"/>
    <w:rsid w:val="00576289"/>
    <w:rsid w:val="00576E09"/>
    <w:rsid w:val="00577261"/>
    <w:rsid w:val="00581DB2"/>
    <w:rsid w:val="00582CE9"/>
    <w:rsid w:val="00585ED0"/>
    <w:rsid w:val="005875E0"/>
    <w:rsid w:val="00587EF6"/>
    <w:rsid w:val="00592037"/>
    <w:rsid w:val="005927D6"/>
    <w:rsid w:val="00592B57"/>
    <w:rsid w:val="00594747"/>
    <w:rsid w:val="00594844"/>
    <w:rsid w:val="00595ED3"/>
    <w:rsid w:val="00595F6B"/>
    <w:rsid w:val="00596819"/>
    <w:rsid w:val="00596D71"/>
    <w:rsid w:val="005A164C"/>
    <w:rsid w:val="005A575A"/>
    <w:rsid w:val="005A646E"/>
    <w:rsid w:val="005A6918"/>
    <w:rsid w:val="005A6F41"/>
    <w:rsid w:val="005A7823"/>
    <w:rsid w:val="005A7AE7"/>
    <w:rsid w:val="005B2770"/>
    <w:rsid w:val="005B2821"/>
    <w:rsid w:val="005B294B"/>
    <w:rsid w:val="005B2DFC"/>
    <w:rsid w:val="005B45A2"/>
    <w:rsid w:val="005B5436"/>
    <w:rsid w:val="005B5B3D"/>
    <w:rsid w:val="005C3CB8"/>
    <w:rsid w:val="005C49D7"/>
    <w:rsid w:val="005C6DD2"/>
    <w:rsid w:val="005C7E51"/>
    <w:rsid w:val="005D014E"/>
    <w:rsid w:val="005D0E4E"/>
    <w:rsid w:val="005D15B8"/>
    <w:rsid w:val="005D1753"/>
    <w:rsid w:val="005D22E0"/>
    <w:rsid w:val="005D295A"/>
    <w:rsid w:val="005D3EDD"/>
    <w:rsid w:val="005D6EDA"/>
    <w:rsid w:val="005E067E"/>
    <w:rsid w:val="005E150A"/>
    <w:rsid w:val="005E1E3A"/>
    <w:rsid w:val="005E28CB"/>
    <w:rsid w:val="005E6751"/>
    <w:rsid w:val="005E7AEC"/>
    <w:rsid w:val="005E7DD5"/>
    <w:rsid w:val="005F22C5"/>
    <w:rsid w:val="0060470D"/>
    <w:rsid w:val="006053C4"/>
    <w:rsid w:val="00606A5B"/>
    <w:rsid w:val="006076AC"/>
    <w:rsid w:val="006108E8"/>
    <w:rsid w:val="006111D5"/>
    <w:rsid w:val="006111F5"/>
    <w:rsid w:val="006123DB"/>
    <w:rsid w:val="00612BC1"/>
    <w:rsid w:val="00612C3D"/>
    <w:rsid w:val="006161D7"/>
    <w:rsid w:val="00616255"/>
    <w:rsid w:val="00617D7B"/>
    <w:rsid w:val="0062082C"/>
    <w:rsid w:val="00621145"/>
    <w:rsid w:val="0062149E"/>
    <w:rsid w:val="006219DD"/>
    <w:rsid w:val="00621DCC"/>
    <w:rsid w:val="00622744"/>
    <w:rsid w:val="00623E11"/>
    <w:rsid w:val="0062490C"/>
    <w:rsid w:val="00624C78"/>
    <w:rsid w:val="006271CC"/>
    <w:rsid w:val="00630CBB"/>
    <w:rsid w:val="00631140"/>
    <w:rsid w:val="00633BF7"/>
    <w:rsid w:val="0063442F"/>
    <w:rsid w:val="00634530"/>
    <w:rsid w:val="00635B28"/>
    <w:rsid w:val="006403C9"/>
    <w:rsid w:val="006411DE"/>
    <w:rsid w:val="00641C48"/>
    <w:rsid w:val="006423C3"/>
    <w:rsid w:val="00643C3E"/>
    <w:rsid w:val="006448C5"/>
    <w:rsid w:val="006555BD"/>
    <w:rsid w:val="00656317"/>
    <w:rsid w:val="00656F86"/>
    <w:rsid w:val="006574E6"/>
    <w:rsid w:val="00660B5B"/>
    <w:rsid w:val="006610B8"/>
    <w:rsid w:val="006676E2"/>
    <w:rsid w:val="00667AEB"/>
    <w:rsid w:val="006701D1"/>
    <w:rsid w:val="006703FD"/>
    <w:rsid w:val="00671609"/>
    <w:rsid w:val="00671718"/>
    <w:rsid w:val="0067222D"/>
    <w:rsid w:val="006758C2"/>
    <w:rsid w:val="00675AE1"/>
    <w:rsid w:val="00677741"/>
    <w:rsid w:val="00677E54"/>
    <w:rsid w:val="00680E2D"/>
    <w:rsid w:val="0068167B"/>
    <w:rsid w:val="00682B8C"/>
    <w:rsid w:val="00683ED1"/>
    <w:rsid w:val="00685EB4"/>
    <w:rsid w:val="00687CB8"/>
    <w:rsid w:val="00687D8D"/>
    <w:rsid w:val="006902B3"/>
    <w:rsid w:val="00692757"/>
    <w:rsid w:val="00693508"/>
    <w:rsid w:val="00693671"/>
    <w:rsid w:val="00694659"/>
    <w:rsid w:val="006958D8"/>
    <w:rsid w:val="00696681"/>
    <w:rsid w:val="00697A49"/>
    <w:rsid w:val="006A02D6"/>
    <w:rsid w:val="006A09D9"/>
    <w:rsid w:val="006A163E"/>
    <w:rsid w:val="006A1BCD"/>
    <w:rsid w:val="006A1F2A"/>
    <w:rsid w:val="006A4C05"/>
    <w:rsid w:val="006A4FD9"/>
    <w:rsid w:val="006A692D"/>
    <w:rsid w:val="006A7CE6"/>
    <w:rsid w:val="006B0DC4"/>
    <w:rsid w:val="006B1004"/>
    <w:rsid w:val="006B1900"/>
    <w:rsid w:val="006B2582"/>
    <w:rsid w:val="006B3177"/>
    <w:rsid w:val="006B3C57"/>
    <w:rsid w:val="006B5540"/>
    <w:rsid w:val="006B640C"/>
    <w:rsid w:val="006B6D6C"/>
    <w:rsid w:val="006B7955"/>
    <w:rsid w:val="006C2205"/>
    <w:rsid w:val="006C2733"/>
    <w:rsid w:val="006C2B84"/>
    <w:rsid w:val="006C3B10"/>
    <w:rsid w:val="006C3B85"/>
    <w:rsid w:val="006C3DFC"/>
    <w:rsid w:val="006C5AC5"/>
    <w:rsid w:val="006C7907"/>
    <w:rsid w:val="006D082C"/>
    <w:rsid w:val="006D3479"/>
    <w:rsid w:val="006D4BDB"/>
    <w:rsid w:val="006D5D28"/>
    <w:rsid w:val="006D62EA"/>
    <w:rsid w:val="006D63E8"/>
    <w:rsid w:val="006D6CDE"/>
    <w:rsid w:val="006E0898"/>
    <w:rsid w:val="006E0AA4"/>
    <w:rsid w:val="006E210A"/>
    <w:rsid w:val="006E214A"/>
    <w:rsid w:val="006E260B"/>
    <w:rsid w:val="006E289F"/>
    <w:rsid w:val="006E2B5D"/>
    <w:rsid w:val="006E311E"/>
    <w:rsid w:val="006F4907"/>
    <w:rsid w:val="006F6FD6"/>
    <w:rsid w:val="00701B67"/>
    <w:rsid w:val="00701C63"/>
    <w:rsid w:val="00702307"/>
    <w:rsid w:val="00702BE5"/>
    <w:rsid w:val="00705253"/>
    <w:rsid w:val="00706EBA"/>
    <w:rsid w:val="00710490"/>
    <w:rsid w:val="00710CF5"/>
    <w:rsid w:val="00711DCF"/>
    <w:rsid w:val="00713852"/>
    <w:rsid w:val="00714E5A"/>
    <w:rsid w:val="007155B8"/>
    <w:rsid w:val="007170DC"/>
    <w:rsid w:val="00720F44"/>
    <w:rsid w:val="007214F7"/>
    <w:rsid w:val="0072307E"/>
    <w:rsid w:val="0072345A"/>
    <w:rsid w:val="0072476B"/>
    <w:rsid w:val="00727478"/>
    <w:rsid w:val="007302E9"/>
    <w:rsid w:val="0073044C"/>
    <w:rsid w:val="00730452"/>
    <w:rsid w:val="007305B4"/>
    <w:rsid w:val="00732CB9"/>
    <w:rsid w:val="00734C27"/>
    <w:rsid w:val="00735FE8"/>
    <w:rsid w:val="007373E7"/>
    <w:rsid w:val="00740262"/>
    <w:rsid w:val="00740861"/>
    <w:rsid w:val="007408A1"/>
    <w:rsid w:val="00741276"/>
    <w:rsid w:val="007424F5"/>
    <w:rsid w:val="007436B5"/>
    <w:rsid w:val="00744132"/>
    <w:rsid w:val="00744198"/>
    <w:rsid w:val="0074442C"/>
    <w:rsid w:val="007445F0"/>
    <w:rsid w:val="00744A76"/>
    <w:rsid w:val="0074567F"/>
    <w:rsid w:val="0074783A"/>
    <w:rsid w:val="00750191"/>
    <w:rsid w:val="007545FE"/>
    <w:rsid w:val="00757C8C"/>
    <w:rsid w:val="007600BB"/>
    <w:rsid w:val="0076196C"/>
    <w:rsid w:val="0076473F"/>
    <w:rsid w:val="00764FC4"/>
    <w:rsid w:val="00765FC8"/>
    <w:rsid w:val="00766E97"/>
    <w:rsid w:val="00766F99"/>
    <w:rsid w:val="0077019D"/>
    <w:rsid w:val="00772B6C"/>
    <w:rsid w:val="007742BC"/>
    <w:rsid w:val="007748C3"/>
    <w:rsid w:val="00775449"/>
    <w:rsid w:val="00776FA2"/>
    <w:rsid w:val="00777938"/>
    <w:rsid w:val="00777A2F"/>
    <w:rsid w:val="00777D08"/>
    <w:rsid w:val="00782C08"/>
    <w:rsid w:val="00786019"/>
    <w:rsid w:val="00787B6E"/>
    <w:rsid w:val="00790847"/>
    <w:rsid w:val="0079197A"/>
    <w:rsid w:val="0079369A"/>
    <w:rsid w:val="00794A7F"/>
    <w:rsid w:val="00794CA8"/>
    <w:rsid w:val="007957E0"/>
    <w:rsid w:val="007A0A2E"/>
    <w:rsid w:val="007A0E59"/>
    <w:rsid w:val="007A114D"/>
    <w:rsid w:val="007A2CE2"/>
    <w:rsid w:val="007A3489"/>
    <w:rsid w:val="007A40C1"/>
    <w:rsid w:val="007A75E1"/>
    <w:rsid w:val="007B0E5B"/>
    <w:rsid w:val="007B2746"/>
    <w:rsid w:val="007B4390"/>
    <w:rsid w:val="007B448B"/>
    <w:rsid w:val="007B4830"/>
    <w:rsid w:val="007B4F54"/>
    <w:rsid w:val="007B538E"/>
    <w:rsid w:val="007B5701"/>
    <w:rsid w:val="007B5DEC"/>
    <w:rsid w:val="007B62B5"/>
    <w:rsid w:val="007B71A5"/>
    <w:rsid w:val="007B7BA6"/>
    <w:rsid w:val="007B7FE5"/>
    <w:rsid w:val="007C1577"/>
    <w:rsid w:val="007C1623"/>
    <w:rsid w:val="007C17E0"/>
    <w:rsid w:val="007C3119"/>
    <w:rsid w:val="007C4A05"/>
    <w:rsid w:val="007C5AB3"/>
    <w:rsid w:val="007C60FA"/>
    <w:rsid w:val="007C6C70"/>
    <w:rsid w:val="007D0EE1"/>
    <w:rsid w:val="007D3845"/>
    <w:rsid w:val="007D4728"/>
    <w:rsid w:val="007D5B7D"/>
    <w:rsid w:val="007D5CF3"/>
    <w:rsid w:val="007D7308"/>
    <w:rsid w:val="007E0FDD"/>
    <w:rsid w:val="007E2B8E"/>
    <w:rsid w:val="007E331A"/>
    <w:rsid w:val="007E3CCB"/>
    <w:rsid w:val="007E4A81"/>
    <w:rsid w:val="007E59A4"/>
    <w:rsid w:val="007E6558"/>
    <w:rsid w:val="007E700F"/>
    <w:rsid w:val="007E70E9"/>
    <w:rsid w:val="007E78D0"/>
    <w:rsid w:val="007E7E57"/>
    <w:rsid w:val="007F43B0"/>
    <w:rsid w:val="007F488F"/>
    <w:rsid w:val="007F5E1D"/>
    <w:rsid w:val="007F6861"/>
    <w:rsid w:val="007F6AB3"/>
    <w:rsid w:val="007F77CF"/>
    <w:rsid w:val="0080069D"/>
    <w:rsid w:val="0080137D"/>
    <w:rsid w:val="00802388"/>
    <w:rsid w:val="0080610A"/>
    <w:rsid w:val="00807AA3"/>
    <w:rsid w:val="00812115"/>
    <w:rsid w:val="008131F8"/>
    <w:rsid w:val="00813318"/>
    <w:rsid w:val="008152E5"/>
    <w:rsid w:val="00815C53"/>
    <w:rsid w:val="008163BB"/>
    <w:rsid w:val="008176A7"/>
    <w:rsid w:val="00820FE1"/>
    <w:rsid w:val="00823D7A"/>
    <w:rsid w:val="0082421A"/>
    <w:rsid w:val="008279D3"/>
    <w:rsid w:val="008306C3"/>
    <w:rsid w:val="00830A17"/>
    <w:rsid w:val="008310A4"/>
    <w:rsid w:val="0083269D"/>
    <w:rsid w:val="00833C0A"/>
    <w:rsid w:val="00833E45"/>
    <w:rsid w:val="008351F7"/>
    <w:rsid w:val="00835B9F"/>
    <w:rsid w:val="00837AF2"/>
    <w:rsid w:val="0084030D"/>
    <w:rsid w:val="008408D0"/>
    <w:rsid w:val="00841BCD"/>
    <w:rsid w:val="00841E0F"/>
    <w:rsid w:val="00841F60"/>
    <w:rsid w:val="008430EB"/>
    <w:rsid w:val="00846EC1"/>
    <w:rsid w:val="0084772E"/>
    <w:rsid w:val="00847DE8"/>
    <w:rsid w:val="00852213"/>
    <w:rsid w:val="00853805"/>
    <w:rsid w:val="00855097"/>
    <w:rsid w:val="00855F85"/>
    <w:rsid w:val="0086305F"/>
    <w:rsid w:val="00863673"/>
    <w:rsid w:val="0086464A"/>
    <w:rsid w:val="00864700"/>
    <w:rsid w:val="00864A10"/>
    <w:rsid w:val="00864E17"/>
    <w:rsid w:val="00864EA5"/>
    <w:rsid w:val="008658C8"/>
    <w:rsid w:val="0086702D"/>
    <w:rsid w:val="00867A31"/>
    <w:rsid w:val="00870508"/>
    <w:rsid w:val="00873AB2"/>
    <w:rsid w:val="00874039"/>
    <w:rsid w:val="0087418B"/>
    <w:rsid w:val="008742A8"/>
    <w:rsid w:val="00874A6F"/>
    <w:rsid w:val="00876295"/>
    <w:rsid w:val="008814B7"/>
    <w:rsid w:val="00882063"/>
    <w:rsid w:val="00882B9B"/>
    <w:rsid w:val="00883829"/>
    <w:rsid w:val="00883897"/>
    <w:rsid w:val="008854C8"/>
    <w:rsid w:val="00886600"/>
    <w:rsid w:val="008873C1"/>
    <w:rsid w:val="00891E7D"/>
    <w:rsid w:val="008924D4"/>
    <w:rsid w:val="0089445F"/>
    <w:rsid w:val="00895A9C"/>
    <w:rsid w:val="00895C26"/>
    <w:rsid w:val="00896B72"/>
    <w:rsid w:val="008A2229"/>
    <w:rsid w:val="008A2751"/>
    <w:rsid w:val="008A2F9F"/>
    <w:rsid w:val="008A382E"/>
    <w:rsid w:val="008A3AB2"/>
    <w:rsid w:val="008A4524"/>
    <w:rsid w:val="008A7BD3"/>
    <w:rsid w:val="008B06D5"/>
    <w:rsid w:val="008B1FB2"/>
    <w:rsid w:val="008B312D"/>
    <w:rsid w:val="008B3865"/>
    <w:rsid w:val="008B5338"/>
    <w:rsid w:val="008B6A9E"/>
    <w:rsid w:val="008C1009"/>
    <w:rsid w:val="008C1873"/>
    <w:rsid w:val="008C4F53"/>
    <w:rsid w:val="008C5481"/>
    <w:rsid w:val="008C6EDB"/>
    <w:rsid w:val="008D07E2"/>
    <w:rsid w:val="008D0E44"/>
    <w:rsid w:val="008D0F71"/>
    <w:rsid w:val="008D16C0"/>
    <w:rsid w:val="008D1807"/>
    <w:rsid w:val="008D20A6"/>
    <w:rsid w:val="008D2AE2"/>
    <w:rsid w:val="008D2C66"/>
    <w:rsid w:val="008D2E02"/>
    <w:rsid w:val="008D371B"/>
    <w:rsid w:val="008D3859"/>
    <w:rsid w:val="008D3E8E"/>
    <w:rsid w:val="008D6F05"/>
    <w:rsid w:val="008D7A46"/>
    <w:rsid w:val="008D7D41"/>
    <w:rsid w:val="008E17C1"/>
    <w:rsid w:val="008E6F5D"/>
    <w:rsid w:val="008E7141"/>
    <w:rsid w:val="008E78CA"/>
    <w:rsid w:val="008F02A8"/>
    <w:rsid w:val="008F1B37"/>
    <w:rsid w:val="008F2BFE"/>
    <w:rsid w:val="008F2E4E"/>
    <w:rsid w:val="008F395A"/>
    <w:rsid w:val="008F3A8C"/>
    <w:rsid w:val="008F6817"/>
    <w:rsid w:val="008F68A3"/>
    <w:rsid w:val="008F6AC0"/>
    <w:rsid w:val="0090021B"/>
    <w:rsid w:val="00900C84"/>
    <w:rsid w:val="00903305"/>
    <w:rsid w:val="00903503"/>
    <w:rsid w:val="00903829"/>
    <w:rsid w:val="0090610A"/>
    <w:rsid w:val="0091092C"/>
    <w:rsid w:val="00912BA0"/>
    <w:rsid w:val="00912E02"/>
    <w:rsid w:val="009139E8"/>
    <w:rsid w:val="0091563D"/>
    <w:rsid w:val="00915AD4"/>
    <w:rsid w:val="009161B9"/>
    <w:rsid w:val="00916F94"/>
    <w:rsid w:val="00917D10"/>
    <w:rsid w:val="0092031E"/>
    <w:rsid w:val="00920846"/>
    <w:rsid w:val="00920A21"/>
    <w:rsid w:val="00921FAA"/>
    <w:rsid w:val="0092348A"/>
    <w:rsid w:val="0092531B"/>
    <w:rsid w:val="00926148"/>
    <w:rsid w:val="009269E8"/>
    <w:rsid w:val="0092792F"/>
    <w:rsid w:val="00930508"/>
    <w:rsid w:val="00931D58"/>
    <w:rsid w:val="00931EB7"/>
    <w:rsid w:val="009324BC"/>
    <w:rsid w:val="0093252C"/>
    <w:rsid w:val="00933C4E"/>
    <w:rsid w:val="00934A7A"/>
    <w:rsid w:val="00935F23"/>
    <w:rsid w:val="00936289"/>
    <w:rsid w:val="0093654E"/>
    <w:rsid w:val="00940BA2"/>
    <w:rsid w:val="009412FC"/>
    <w:rsid w:val="00943B46"/>
    <w:rsid w:val="009469D9"/>
    <w:rsid w:val="00947CEA"/>
    <w:rsid w:val="0095105D"/>
    <w:rsid w:val="00952D64"/>
    <w:rsid w:val="009552F9"/>
    <w:rsid w:val="00955939"/>
    <w:rsid w:val="009579AA"/>
    <w:rsid w:val="00961154"/>
    <w:rsid w:val="00962593"/>
    <w:rsid w:val="00963537"/>
    <w:rsid w:val="00965C23"/>
    <w:rsid w:val="00965E94"/>
    <w:rsid w:val="009660DC"/>
    <w:rsid w:val="00966907"/>
    <w:rsid w:val="00967D5F"/>
    <w:rsid w:val="0097257E"/>
    <w:rsid w:val="00973742"/>
    <w:rsid w:val="00974842"/>
    <w:rsid w:val="00975123"/>
    <w:rsid w:val="00975D57"/>
    <w:rsid w:val="00980B9F"/>
    <w:rsid w:val="00982908"/>
    <w:rsid w:val="00983624"/>
    <w:rsid w:val="00985126"/>
    <w:rsid w:val="0098572C"/>
    <w:rsid w:val="00985F4A"/>
    <w:rsid w:val="0098667F"/>
    <w:rsid w:val="00986BAD"/>
    <w:rsid w:val="00986EFD"/>
    <w:rsid w:val="00987603"/>
    <w:rsid w:val="0099050C"/>
    <w:rsid w:val="0099079F"/>
    <w:rsid w:val="00990982"/>
    <w:rsid w:val="009911C1"/>
    <w:rsid w:val="00993004"/>
    <w:rsid w:val="00995C3E"/>
    <w:rsid w:val="0099606C"/>
    <w:rsid w:val="009968B8"/>
    <w:rsid w:val="009972F9"/>
    <w:rsid w:val="00997FDD"/>
    <w:rsid w:val="009A03CF"/>
    <w:rsid w:val="009A0BE7"/>
    <w:rsid w:val="009A4A26"/>
    <w:rsid w:val="009A52AD"/>
    <w:rsid w:val="009A57A5"/>
    <w:rsid w:val="009A5E4F"/>
    <w:rsid w:val="009A73FC"/>
    <w:rsid w:val="009A7FF6"/>
    <w:rsid w:val="009B3C89"/>
    <w:rsid w:val="009B5334"/>
    <w:rsid w:val="009B5708"/>
    <w:rsid w:val="009B573E"/>
    <w:rsid w:val="009B60FC"/>
    <w:rsid w:val="009B684E"/>
    <w:rsid w:val="009B7826"/>
    <w:rsid w:val="009C3C08"/>
    <w:rsid w:val="009C4937"/>
    <w:rsid w:val="009C6886"/>
    <w:rsid w:val="009D004D"/>
    <w:rsid w:val="009D0656"/>
    <w:rsid w:val="009D0BC3"/>
    <w:rsid w:val="009D1A1B"/>
    <w:rsid w:val="009D3DEA"/>
    <w:rsid w:val="009D4CCF"/>
    <w:rsid w:val="009D4F2C"/>
    <w:rsid w:val="009D5C15"/>
    <w:rsid w:val="009D6BE8"/>
    <w:rsid w:val="009E05C5"/>
    <w:rsid w:val="009E3AA4"/>
    <w:rsid w:val="009E5005"/>
    <w:rsid w:val="009E5899"/>
    <w:rsid w:val="009E643B"/>
    <w:rsid w:val="009E67E1"/>
    <w:rsid w:val="009F0038"/>
    <w:rsid w:val="009F15B1"/>
    <w:rsid w:val="009F387C"/>
    <w:rsid w:val="009F4CD6"/>
    <w:rsid w:val="009F6A07"/>
    <w:rsid w:val="009F6E05"/>
    <w:rsid w:val="009F7093"/>
    <w:rsid w:val="009F7466"/>
    <w:rsid w:val="00A005F6"/>
    <w:rsid w:val="00A01994"/>
    <w:rsid w:val="00A05FAF"/>
    <w:rsid w:val="00A070A2"/>
    <w:rsid w:val="00A07D61"/>
    <w:rsid w:val="00A10362"/>
    <w:rsid w:val="00A11404"/>
    <w:rsid w:val="00A160CA"/>
    <w:rsid w:val="00A170AD"/>
    <w:rsid w:val="00A17BB2"/>
    <w:rsid w:val="00A207D6"/>
    <w:rsid w:val="00A20F9B"/>
    <w:rsid w:val="00A24319"/>
    <w:rsid w:val="00A248C3"/>
    <w:rsid w:val="00A27FF2"/>
    <w:rsid w:val="00A32E5E"/>
    <w:rsid w:val="00A33397"/>
    <w:rsid w:val="00A33CCF"/>
    <w:rsid w:val="00A34BC2"/>
    <w:rsid w:val="00A37E53"/>
    <w:rsid w:val="00A401F1"/>
    <w:rsid w:val="00A41A27"/>
    <w:rsid w:val="00A42719"/>
    <w:rsid w:val="00A443B9"/>
    <w:rsid w:val="00A4568F"/>
    <w:rsid w:val="00A46B48"/>
    <w:rsid w:val="00A472EC"/>
    <w:rsid w:val="00A50A1E"/>
    <w:rsid w:val="00A52858"/>
    <w:rsid w:val="00A543D6"/>
    <w:rsid w:val="00A54959"/>
    <w:rsid w:val="00A54BDB"/>
    <w:rsid w:val="00A54F9F"/>
    <w:rsid w:val="00A55B64"/>
    <w:rsid w:val="00A55E72"/>
    <w:rsid w:val="00A57383"/>
    <w:rsid w:val="00A60980"/>
    <w:rsid w:val="00A60B34"/>
    <w:rsid w:val="00A60C4A"/>
    <w:rsid w:val="00A612DB"/>
    <w:rsid w:val="00A61330"/>
    <w:rsid w:val="00A6471A"/>
    <w:rsid w:val="00A660BC"/>
    <w:rsid w:val="00A66BD0"/>
    <w:rsid w:val="00A67034"/>
    <w:rsid w:val="00A738BD"/>
    <w:rsid w:val="00A76188"/>
    <w:rsid w:val="00A76B02"/>
    <w:rsid w:val="00A778EC"/>
    <w:rsid w:val="00A81689"/>
    <w:rsid w:val="00A86489"/>
    <w:rsid w:val="00A86F81"/>
    <w:rsid w:val="00A9069F"/>
    <w:rsid w:val="00A9270F"/>
    <w:rsid w:val="00A93CD9"/>
    <w:rsid w:val="00A94408"/>
    <w:rsid w:val="00A960AD"/>
    <w:rsid w:val="00A9737B"/>
    <w:rsid w:val="00AA114C"/>
    <w:rsid w:val="00AA1B37"/>
    <w:rsid w:val="00AA2809"/>
    <w:rsid w:val="00AA2F41"/>
    <w:rsid w:val="00AA303C"/>
    <w:rsid w:val="00AA48E6"/>
    <w:rsid w:val="00AA5BB2"/>
    <w:rsid w:val="00AA7D4C"/>
    <w:rsid w:val="00AB206E"/>
    <w:rsid w:val="00AB4BB5"/>
    <w:rsid w:val="00AB5BBE"/>
    <w:rsid w:val="00AB5D64"/>
    <w:rsid w:val="00AB7501"/>
    <w:rsid w:val="00AC11F5"/>
    <w:rsid w:val="00AC20F1"/>
    <w:rsid w:val="00AC34CB"/>
    <w:rsid w:val="00AC34E6"/>
    <w:rsid w:val="00AC386D"/>
    <w:rsid w:val="00AC4661"/>
    <w:rsid w:val="00AC4A13"/>
    <w:rsid w:val="00AC59FA"/>
    <w:rsid w:val="00AC5C9C"/>
    <w:rsid w:val="00AC651F"/>
    <w:rsid w:val="00AD01CA"/>
    <w:rsid w:val="00AD06B4"/>
    <w:rsid w:val="00AD2F65"/>
    <w:rsid w:val="00AD2F6E"/>
    <w:rsid w:val="00AD4BF3"/>
    <w:rsid w:val="00AD56CD"/>
    <w:rsid w:val="00AD5CCD"/>
    <w:rsid w:val="00AD7943"/>
    <w:rsid w:val="00AD7C7B"/>
    <w:rsid w:val="00AE113C"/>
    <w:rsid w:val="00AE2584"/>
    <w:rsid w:val="00AE36BD"/>
    <w:rsid w:val="00AE583E"/>
    <w:rsid w:val="00AE5B14"/>
    <w:rsid w:val="00AE5D15"/>
    <w:rsid w:val="00AE631D"/>
    <w:rsid w:val="00AE7976"/>
    <w:rsid w:val="00AF15F8"/>
    <w:rsid w:val="00AF16EB"/>
    <w:rsid w:val="00AF1EA1"/>
    <w:rsid w:val="00AF3691"/>
    <w:rsid w:val="00AF3972"/>
    <w:rsid w:val="00AF43B8"/>
    <w:rsid w:val="00AF4FD3"/>
    <w:rsid w:val="00AF5D7B"/>
    <w:rsid w:val="00AF6107"/>
    <w:rsid w:val="00AF6CC5"/>
    <w:rsid w:val="00B00DC6"/>
    <w:rsid w:val="00B02FE6"/>
    <w:rsid w:val="00B0314F"/>
    <w:rsid w:val="00B04705"/>
    <w:rsid w:val="00B04B70"/>
    <w:rsid w:val="00B04DC9"/>
    <w:rsid w:val="00B05678"/>
    <w:rsid w:val="00B05756"/>
    <w:rsid w:val="00B05FBD"/>
    <w:rsid w:val="00B06961"/>
    <w:rsid w:val="00B078D6"/>
    <w:rsid w:val="00B07E84"/>
    <w:rsid w:val="00B13EA8"/>
    <w:rsid w:val="00B15568"/>
    <w:rsid w:val="00B16217"/>
    <w:rsid w:val="00B23327"/>
    <w:rsid w:val="00B23FEC"/>
    <w:rsid w:val="00B24C90"/>
    <w:rsid w:val="00B26EA7"/>
    <w:rsid w:val="00B2727B"/>
    <w:rsid w:val="00B3002C"/>
    <w:rsid w:val="00B3082A"/>
    <w:rsid w:val="00B32E51"/>
    <w:rsid w:val="00B345B5"/>
    <w:rsid w:val="00B34B2C"/>
    <w:rsid w:val="00B41AEE"/>
    <w:rsid w:val="00B4326A"/>
    <w:rsid w:val="00B43B7A"/>
    <w:rsid w:val="00B44D06"/>
    <w:rsid w:val="00B462BB"/>
    <w:rsid w:val="00B463FE"/>
    <w:rsid w:val="00B46EA9"/>
    <w:rsid w:val="00B50E21"/>
    <w:rsid w:val="00B52CDD"/>
    <w:rsid w:val="00B52E6D"/>
    <w:rsid w:val="00B54E5C"/>
    <w:rsid w:val="00B568F1"/>
    <w:rsid w:val="00B608BA"/>
    <w:rsid w:val="00B609C8"/>
    <w:rsid w:val="00B638E5"/>
    <w:rsid w:val="00B641C0"/>
    <w:rsid w:val="00B64ADE"/>
    <w:rsid w:val="00B64EBE"/>
    <w:rsid w:val="00B666F3"/>
    <w:rsid w:val="00B71621"/>
    <w:rsid w:val="00B736C4"/>
    <w:rsid w:val="00B7489C"/>
    <w:rsid w:val="00B7596B"/>
    <w:rsid w:val="00B8044F"/>
    <w:rsid w:val="00B8123D"/>
    <w:rsid w:val="00B815A8"/>
    <w:rsid w:val="00B82C1B"/>
    <w:rsid w:val="00B83548"/>
    <w:rsid w:val="00B842C4"/>
    <w:rsid w:val="00B85CDB"/>
    <w:rsid w:val="00B86515"/>
    <w:rsid w:val="00B8737A"/>
    <w:rsid w:val="00B87DC1"/>
    <w:rsid w:val="00B9185C"/>
    <w:rsid w:val="00B92CFD"/>
    <w:rsid w:val="00B94E42"/>
    <w:rsid w:val="00B975DC"/>
    <w:rsid w:val="00BA50D5"/>
    <w:rsid w:val="00BA57CD"/>
    <w:rsid w:val="00BA6362"/>
    <w:rsid w:val="00BA6799"/>
    <w:rsid w:val="00BA6A62"/>
    <w:rsid w:val="00BA6A90"/>
    <w:rsid w:val="00BA7350"/>
    <w:rsid w:val="00BA7D3E"/>
    <w:rsid w:val="00BB008B"/>
    <w:rsid w:val="00BB023A"/>
    <w:rsid w:val="00BB3270"/>
    <w:rsid w:val="00BB4D5A"/>
    <w:rsid w:val="00BB5FAA"/>
    <w:rsid w:val="00BB7611"/>
    <w:rsid w:val="00BB7EDB"/>
    <w:rsid w:val="00BC0B01"/>
    <w:rsid w:val="00BC1FD7"/>
    <w:rsid w:val="00BC20A9"/>
    <w:rsid w:val="00BC2BB1"/>
    <w:rsid w:val="00BC32F4"/>
    <w:rsid w:val="00BC4AA0"/>
    <w:rsid w:val="00BC7293"/>
    <w:rsid w:val="00BD050C"/>
    <w:rsid w:val="00BD0FE4"/>
    <w:rsid w:val="00BD2F8B"/>
    <w:rsid w:val="00BD358A"/>
    <w:rsid w:val="00BD4FAD"/>
    <w:rsid w:val="00BD6811"/>
    <w:rsid w:val="00BD74F7"/>
    <w:rsid w:val="00BE307C"/>
    <w:rsid w:val="00BE33CD"/>
    <w:rsid w:val="00BE35E8"/>
    <w:rsid w:val="00BE400F"/>
    <w:rsid w:val="00BE42AB"/>
    <w:rsid w:val="00BE51AE"/>
    <w:rsid w:val="00BE5CF0"/>
    <w:rsid w:val="00BE6740"/>
    <w:rsid w:val="00BE6DA5"/>
    <w:rsid w:val="00BE7DB5"/>
    <w:rsid w:val="00BF39E9"/>
    <w:rsid w:val="00BF42A8"/>
    <w:rsid w:val="00BF4354"/>
    <w:rsid w:val="00BF5DE3"/>
    <w:rsid w:val="00BF6870"/>
    <w:rsid w:val="00C02190"/>
    <w:rsid w:val="00C02A1F"/>
    <w:rsid w:val="00C03B31"/>
    <w:rsid w:val="00C03B44"/>
    <w:rsid w:val="00C03C8B"/>
    <w:rsid w:val="00C040D1"/>
    <w:rsid w:val="00C0423D"/>
    <w:rsid w:val="00C0483A"/>
    <w:rsid w:val="00C05981"/>
    <w:rsid w:val="00C066AC"/>
    <w:rsid w:val="00C10C51"/>
    <w:rsid w:val="00C13568"/>
    <w:rsid w:val="00C13B33"/>
    <w:rsid w:val="00C201F8"/>
    <w:rsid w:val="00C235E3"/>
    <w:rsid w:val="00C24833"/>
    <w:rsid w:val="00C25AE3"/>
    <w:rsid w:val="00C27B6F"/>
    <w:rsid w:val="00C350DC"/>
    <w:rsid w:val="00C36893"/>
    <w:rsid w:val="00C42517"/>
    <w:rsid w:val="00C43705"/>
    <w:rsid w:val="00C43A97"/>
    <w:rsid w:val="00C45DF0"/>
    <w:rsid w:val="00C50710"/>
    <w:rsid w:val="00C50A6D"/>
    <w:rsid w:val="00C5234F"/>
    <w:rsid w:val="00C61C88"/>
    <w:rsid w:val="00C63858"/>
    <w:rsid w:val="00C63ADB"/>
    <w:rsid w:val="00C641D7"/>
    <w:rsid w:val="00C65C97"/>
    <w:rsid w:val="00C6676B"/>
    <w:rsid w:val="00C676FD"/>
    <w:rsid w:val="00C678CF"/>
    <w:rsid w:val="00C678D9"/>
    <w:rsid w:val="00C67F6D"/>
    <w:rsid w:val="00C71118"/>
    <w:rsid w:val="00C719F6"/>
    <w:rsid w:val="00C72CD7"/>
    <w:rsid w:val="00C73C2B"/>
    <w:rsid w:val="00C7447F"/>
    <w:rsid w:val="00C76A86"/>
    <w:rsid w:val="00C77A77"/>
    <w:rsid w:val="00C82495"/>
    <w:rsid w:val="00C82ECB"/>
    <w:rsid w:val="00C836FD"/>
    <w:rsid w:val="00C85052"/>
    <w:rsid w:val="00C90470"/>
    <w:rsid w:val="00C90953"/>
    <w:rsid w:val="00C944AE"/>
    <w:rsid w:val="00C94CB1"/>
    <w:rsid w:val="00C9503B"/>
    <w:rsid w:val="00C96B0D"/>
    <w:rsid w:val="00C97540"/>
    <w:rsid w:val="00CA26CC"/>
    <w:rsid w:val="00CA4546"/>
    <w:rsid w:val="00CA5075"/>
    <w:rsid w:val="00CB1A96"/>
    <w:rsid w:val="00CB1FEA"/>
    <w:rsid w:val="00CB5142"/>
    <w:rsid w:val="00CB5B87"/>
    <w:rsid w:val="00CB5C8A"/>
    <w:rsid w:val="00CB6F93"/>
    <w:rsid w:val="00CB7C3A"/>
    <w:rsid w:val="00CC14AF"/>
    <w:rsid w:val="00CC1689"/>
    <w:rsid w:val="00CC1B2B"/>
    <w:rsid w:val="00CC237E"/>
    <w:rsid w:val="00CC30B4"/>
    <w:rsid w:val="00CC34E1"/>
    <w:rsid w:val="00CC3FD6"/>
    <w:rsid w:val="00CC534B"/>
    <w:rsid w:val="00CC5568"/>
    <w:rsid w:val="00CC659E"/>
    <w:rsid w:val="00CC6B3E"/>
    <w:rsid w:val="00CC6D59"/>
    <w:rsid w:val="00CD045A"/>
    <w:rsid w:val="00CD2E77"/>
    <w:rsid w:val="00CD3433"/>
    <w:rsid w:val="00CD42AC"/>
    <w:rsid w:val="00CD65C0"/>
    <w:rsid w:val="00CD765E"/>
    <w:rsid w:val="00CD7CC3"/>
    <w:rsid w:val="00CE1D93"/>
    <w:rsid w:val="00CE21CD"/>
    <w:rsid w:val="00CE30D3"/>
    <w:rsid w:val="00CE38FD"/>
    <w:rsid w:val="00CE438B"/>
    <w:rsid w:val="00CE644F"/>
    <w:rsid w:val="00CE6653"/>
    <w:rsid w:val="00CE714D"/>
    <w:rsid w:val="00CE72AE"/>
    <w:rsid w:val="00CE7748"/>
    <w:rsid w:val="00CF2E8D"/>
    <w:rsid w:val="00CF4C21"/>
    <w:rsid w:val="00CF5F9A"/>
    <w:rsid w:val="00CF65BF"/>
    <w:rsid w:val="00CF788D"/>
    <w:rsid w:val="00CF7919"/>
    <w:rsid w:val="00CF7C44"/>
    <w:rsid w:val="00D019EE"/>
    <w:rsid w:val="00D01CA8"/>
    <w:rsid w:val="00D02DE1"/>
    <w:rsid w:val="00D0478B"/>
    <w:rsid w:val="00D04B16"/>
    <w:rsid w:val="00D04C12"/>
    <w:rsid w:val="00D05A1E"/>
    <w:rsid w:val="00D11F2E"/>
    <w:rsid w:val="00D131F3"/>
    <w:rsid w:val="00D13C6E"/>
    <w:rsid w:val="00D15539"/>
    <w:rsid w:val="00D155F5"/>
    <w:rsid w:val="00D16E18"/>
    <w:rsid w:val="00D17F8E"/>
    <w:rsid w:val="00D214C2"/>
    <w:rsid w:val="00D22149"/>
    <w:rsid w:val="00D231F2"/>
    <w:rsid w:val="00D2321A"/>
    <w:rsid w:val="00D232F1"/>
    <w:rsid w:val="00D25457"/>
    <w:rsid w:val="00D26157"/>
    <w:rsid w:val="00D26557"/>
    <w:rsid w:val="00D30491"/>
    <w:rsid w:val="00D32279"/>
    <w:rsid w:val="00D32546"/>
    <w:rsid w:val="00D329F3"/>
    <w:rsid w:val="00D370A1"/>
    <w:rsid w:val="00D37D18"/>
    <w:rsid w:val="00D4053C"/>
    <w:rsid w:val="00D40739"/>
    <w:rsid w:val="00D4299B"/>
    <w:rsid w:val="00D43058"/>
    <w:rsid w:val="00D44DC4"/>
    <w:rsid w:val="00D45554"/>
    <w:rsid w:val="00D4595F"/>
    <w:rsid w:val="00D45E02"/>
    <w:rsid w:val="00D46C56"/>
    <w:rsid w:val="00D47E97"/>
    <w:rsid w:val="00D51A3D"/>
    <w:rsid w:val="00D51B8B"/>
    <w:rsid w:val="00D5231F"/>
    <w:rsid w:val="00D52534"/>
    <w:rsid w:val="00D55316"/>
    <w:rsid w:val="00D600E7"/>
    <w:rsid w:val="00D60595"/>
    <w:rsid w:val="00D614DC"/>
    <w:rsid w:val="00D62010"/>
    <w:rsid w:val="00D62602"/>
    <w:rsid w:val="00D64B07"/>
    <w:rsid w:val="00D65100"/>
    <w:rsid w:val="00D66446"/>
    <w:rsid w:val="00D70102"/>
    <w:rsid w:val="00D729B1"/>
    <w:rsid w:val="00D73F5C"/>
    <w:rsid w:val="00D749AA"/>
    <w:rsid w:val="00D75B90"/>
    <w:rsid w:val="00D76052"/>
    <w:rsid w:val="00D76518"/>
    <w:rsid w:val="00D76C32"/>
    <w:rsid w:val="00D8006B"/>
    <w:rsid w:val="00D80CDF"/>
    <w:rsid w:val="00D8436F"/>
    <w:rsid w:val="00D84BFA"/>
    <w:rsid w:val="00D85010"/>
    <w:rsid w:val="00D87453"/>
    <w:rsid w:val="00D923C5"/>
    <w:rsid w:val="00D92A04"/>
    <w:rsid w:val="00D93511"/>
    <w:rsid w:val="00D9361C"/>
    <w:rsid w:val="00D9432C"/>
    <w:rsid w:val="00D9463F"/>
    <w:rsid w:val="00D94779"/>
    <w:rsid w:val="00D967D5"/>
    <w:rsid w:val="00D969AF"/>
    <w:rsid w:val="00D97D24"/>
    <w:rsid w:val="00DA1871"/>
    <w:rsid w:val="00DA2C0C"/>
    <w:rsid w:val="00DA3CEB"/>
    <w:rsid w:val="00DA4E13"/>
    <w:rsid w:val="00DA556E"/>
    <w:rsid w:val="00DA654A"/>
    <w:rsid w:val="00DA74E4"/>
    <w:rsid w:val="00DB085C"/>
    <w:rsid w:val="00DB11F7"/>
    <w:rsid w:val="00DB1F8B"/>
    <w:rsid w:val="00DB384F"/>
    <w:rsid w:val="00DB5151"/>
    <w:rsid w:val="00DB5625"/>
    <w:rsid w:val="00DB7DC9"/>
    <w:rsid w:val="00DC0AB5"/>
    <w:rsid w:val="00DC2C75"/>
    <w:rsid w:val="00DC399A"/>
    <w:rsid w:val="00DC3F06"/>
    <w:rsid w:val="00DC3FA6"/>
    <w:rsid w:val="00DC7308"/>
    <w:rsid w:val="00DC7B23"/>
    <w:rsid w:val="00DD1310"/>
    <w:rsid w:val="00DD3CE2"/>
    <w:rsid w:val="00DD6B86"/>
    <w:rsid w:val="00DD744B"/>
    <w:rsid w:val="00DD7F08"/>
    <w:rsid w:val="00DE1429"/>
    <w:rsid w:val="00DE1767"/>
    <w:rsid w:val="00DE2060"/>
    <w:rsid w:val="00DE2463"/>
    <w:rsid w:val="00DE2598"/>
    <w:rsid w:val="00DE51B7"/>
    <w:rsid w:val="00DE690F"/>
    <w:rsid w:val="00DE6B7F"/>
    <w:rsid w:val="00DE7CA5"/>
    <w:rsid w:val="00DF0374"/>
    <w:rsid w:val="00DF08EB"/>
    <w:rsid w:val="00DF0BA5"/>
    <w:rsid w:val="00DF1037"/>
    <w:rsid w:val="00DF11B1"/>
    <w:rsid w:val="00DF1C76"/>
    <w:rsid w:val="00DF2552"/>
    <w:rsid w:val="00DF2E2B"/>
    <w:rsid w:val="00DF5157"/>
    <w:rsid w:val="00E0175E"/>
    <w:rsid w:val="00E0198C"/>
    <w:rsid w:val="00E02735"/>
    <w:rsid w:val="00E03695"/>
    <w:rsid w:val="00E10854"/>
    <w:rsid w:val="00E12CFD"/>
    <w:rsid w:val="00E1684F"/>
    <w:rsid w:val="00E1687F"/>
    <w:rsid w:val="00E16A79"/>
    <w:rsid w:val="00E20CCA"/>
    <w:rsid w:val="00E21E37"/>
    <w:rsid w:val="00E2285F"/>
    <w:rsid w:val="00E23124"/>
    <w:rsid w:val="00E23F0A"/>
    <w:rsid w:val="00E26F3D"/>
    <w:rsid w:val="00E31225"/>
    <w:rsid w:val="00E32BE4"/>
    <w:rsid w:val="00E33081"/>
    <w:rsid w:val="00E337AE"/>
    <w:rsid w:val="00E33C2D"/>
    <w:rsid w:val="00E33E9C"/>
    <w:rsid w:val="00E378E1"/>
    <w:rsid w:val="00E42248"/>
    <w:rsid w:val="00E42E44"/>
    <w:rsid w:val="00E50D16"/>
    <w:rsid w:val="00E514EE"/>
    <w:rsid w:val="00E5191B"/>
    <w:rsid w:val="00E51B21"/>
    <w:rsid w:val="00E53350"/>
    <w:rsid w:val="00E543F6"/>
    <w:rsid w:val="00E54C36"/>
    <w:rsid w:val="00E54DD0"/>
    <w:rsid w:val="00E568D3"/>
    <w:rsid w:val="00E57186"/>
    <w:rsid w:val="00E57499"/>
    <w:rsid w:val="00E60B4D"/>
    <w:rsid w:val="00E6236B"/>
    <w:rsid w:val="00E63FEC"/>
    <w:rsid w:val="00E64A5F"/>
    <w:rsid w:val="00E673EE"/>
    <w:rsid w:val="00E67408"/>
    <w:rsid w:val="00E70634"/>
    <w:rsid w:val="00E711DF"/>
    <w:rsid w:val="00E717D0"/>
    <w:rsid w:val="00E7259B"/>
    <w:rsid w:val="00E7780E"/>
    <w:rsid w:val="00E80602"/>
    <w:rsid w:val="00E83668"/>
    <w:rsid w:val="00E8429F"/>
    <w:rsid w:val="00E85474"/>
    <w:rsid w:val="00E85906"/>
    <w:rsid w:val="00E8625B"/>
    <w:rsid w:val="00E86D2E"/>
    <w:rsid w:val="00E909F3"/>
    <w:rsid w:val="00E9142E"/>
    <w:rsid w:val="00E92011"/>
    <w:rsid w:val="00E94EFF"/>
    <w:rsid w:val="00E9575A"/>
    <w:rsid w:val="00E96E69"/>
    <w:rsid w:val="00E97FA5"/>
    <w:rsid w:val="00EA044B"/>
    <w:rsid w:val="00EA06A7"/>
    <w:rsid w:val="00EA1D8E"/>
    <w:rsid w:val="00EA1F03"/>
    <w:rsid w:val="00EA202F"/>
    <w:rsid w:val="00EA2059"/>
    <w:rsid w:val="00EA387B"/>
    <w:rsid w:val="00EA45AD"/>
    <w:rsid w:val="00EA4676"/>
    <w:rsid w:val="00EA484D"/>
    <w:rsid w:val="00EA4D41"/>
    <w:rsid w:val="00EB62CB"/>
    <w:rsid w:val="00EB6A22"/>
    <w:rsid w:val="00EB71AF"/>
    <w:rsid w:val="00EC0180"/>
    <w:rsid w:val="00EC0A4F"/>
    <w:rsid w:val="00EC1F9D"/>
    <w:rsid w:val="00EC412E"/>
    <w:rsid w:val="00EC4C68"/>
    <w:rsid w:val="00EC5377"/>
    <w:rsid w:val="00EC5403"/>
    <w:rsid w:val="00EC61B0"/>
    <w:rsid w:val="00EC7D0E"/>
    <w:rsid w:val="00ED10E4"/>
    <w:rsid w:val="00ED2848"/>
    <w:rsid w:val="00ED45BC"/>
    <w:rsid w:val="00ED473A"/>
    <w:rsid w:val="00EE0C5D"/>
    <w:rsid w:val="00EE1774"/>
    <w:rsid w:val="00EE4155"/>
    <w:rsid w:val="00EE5471"/>
    <w:rsid w:val="00EE5DA1"/>
    <w:rsid w:val="00EE5ED3"/>
    <w:rsid w:val="00EE6635"/>
    <w:rsid w:val="00EF3070"/>
    <w:rsid w:val="00EF36C3"/>
    <w:rsid w:val="00EF47D0"/>
    <w:rsid w:val="00EF4C1D"/>
    <w:rsid w:val="00EF704A"/>
    <w:rsid w:val="00EF7CFB"/>
    <w:rsid w:val="00F022A2"/>
    <w:rsid w:val="00F04C5A"/>
    <w:rsid w:val="00F056DF"/>
    <w:rsid w:val="00F056F2"/>
    <w:rsid w:val="00F0639D"/>
    <w:rsid w:val="00F07509"/>
    <w:rsid w:val="00F078D3"/>
    <w:rsid w:val="00F10B08"/>
    <w:rsid w:val="00F129FB"/>
    <w:rsid w:val="00F12B49"/>
    <w:rsid w:val="00F14448"/>
    <w:rsid w:val="00F14E08"/>
    <w:rsid w:val="00F17539"/>
    <w:rsid w:val="00F21124"/>
    <w:rsid w:val="00F26DB6"/>
    <w:rsid w:val="00F327EF"/>
    <w:rsid w:val="00F333CA"/>
    <w:rsid w:val="00F4056D"/>
    <w:rsid w:val="00F4061A"/>
    <w:rsid w:val="00F41CA9"/>
    <w:rsid w:val="00F421D6"/>
    <w:rsid w:val="00F4285A"/>
    <w:rsid w:val="00F43225"/>
    <w:rsid w:val="00F44BCB"/>
    <w:rsid w:val="00F4721E"/>
    <w:rsid w:val="00F473A8"/>
    <w:rsid w:val="00F47AD4"/>
    <w:rsid w:val="00F5139A"/>
    <w:rsid w:val="00F52415"/>
    <w:rsid w:val="00F5286E"/>
    <w:rsid w:val="00F52A23"/>
    <w:rsid w:val="00F61E99"/>
    <w:rsid w:val="00F623B2"/>
    <w:rsid w:val="00F63D23"/>
    <w:rsid w:val="00F6654B"/>
    <w:rsid w:val="00F71B99"/>
    <w:rsid w:val="00F72582"/>
    <w:rsid w:val="00F73125"/>
    <w:rsid w:val="00F74B77"/>
    <w:rsid w:val="00F74D15"/>
    <w:rsid w:val="00F74E4B"/>
    <w:rsid w:val="00F756B0"/>
    <w:rsid w:val="00F767F6"/>
    <w:rsid w:val="00F76CB2"/>
    <w:rsid w:val="00F77B59"/>
    <w:rsid w:val="00F803C8"/>
    <w:rsid w:val="00F8124E"/>
    <w:rsid w:val="00F8298A"/>
    <w:rsid w:val="00F832AA"/>
    <w:rsid w:val="00F83A13"/>
    <w:rsid w:val="00F85897"/>
    <w:rsid w:val="00F87104"/>
    <w:rsid w:val="00F8721D"/>
    <w:rsid w:val="00F87E64"/>
    <w:rsid w:val="00F90028"/>
    <w:rsid w:val="00F95835"/>
    <w:rsid w:val="00F97D67"/>
    <w:rsid w:val="00FA3B82"/>
    <w:rsid w:val="00FA4FE5"/>
    <w:rsid w:val="00FA74D3"/>
    <w:rsid w:val="00FB2600"/>
    <w:rsid w:val="00FB2DAA"/>
    <w:rsid w:val="00FB2E5A"/>
    <w:rsid w:val="00FB3E39"/>
    <w:rsid w:val="00FB48D2"/>
    <w:rsid w:val="00FB5033"/>
    <w:rsid w:val="00FB537F"/>
    <w:rsid w:val="00FB7742"/>
    <w:rsid w:val="00FC2C54"/>
    <w:rsid w:val="00FC6082"/>
    <w:rsid w:val="00FC71C2"/>
    <w:rsid w:val="00FC78BA"/>
    <w:rsid w:val="00FC7953"/>
    <w:rsid w:val="00FD11FB"/>
    <w:rsid w:val="00FD5708"/>
    <w:rsid w:val="00FD6B30"/>
    <w:rsid w:val="00FE4F65"/>
    <w:rsid w:val="00FE5238"/>
    <w:rsid w:val="00FE57F9"/>
    <w:rsid w:val="00FE6BB1"/>
    <w:rsid w:val="00FE7F7F"/>
    <w:rsid w:val="00FF0273"/>
    <w:rsid w:val="00FF1414"/>
    <w:rsid w:val="00FF2003"/>
    <w:rsid w:val="00FF2E2B"/>
    <w:rsid w:val="00FF46B4"/>
    <w:rsid w:val="00FF6F20"/>
    <w:rsid w:val="071B7702"/>
    <w:rsid w:val="36CBB36E"/>
    <w:rsid w:val="5344DE43"/>
    <w:rsid w:val="669A9055"/>
    <w:rsid w:val="746BE5F7"/>
    <w:rsid w:val="7E62ABD8"/>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FD1FA0"/>
  <w15:docId w15:val="{99074246-9177-4B69-BA47-F7A39D3C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de-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link w:val="TitreCar"/>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lang w:val="de-CH"/>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autoRedefine/>
    <w:rsid w:val="00B02FE6"/>
    <w:pPr>
      <w:suppressAutoHyphens/>
      <w:spacing w:before="0" w:after="0"/>
      <w:ind w:firstLine="0"/>
    </w:pPr>
  </w:style>
  <w:style w:type="character" w:customStyle="1" w:styleId="Corpsdetexte3Car">
    <w:name w:val="Corps de texte 3 Car"/>
    <w:basedOn w:val="Policepardfaut"/>
    <w:link w:val="Corpsdetexte3"/>
    <w:rsid w:val="00B02FE6"/>
    <w:rPr>
      <w:lang w:val="de-CH"/>
    </w:rPr>
  </w:style>
  <w:style w:type="paragraph" w:customStyle="1" w:styleId="TabelleBeschriftung">
    <w:name w:val="Tabelle Beschriftung"/>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390"/>
    <w:rPr>
      <w:sz w:val="18"/>
      <w:lang w:val="de-CH"/>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Corpsdetexte"/>
    <w:next w:val="Corpsdetexte"/>
    <w:qFormat/>
    <w:rsid w:val="00413702"/>
    <w:pPr>
      <w:pBdr>
        <w:left w:val="single" w:sz="12" w:space="4" w:color="D31932" w:themeColor="accent1"/>
      </w:pBdr>
      <w:spacing w:before="120"/>
      <w:ind w:left="170" w:firstLine="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vision">
    <w:name w:val="Revision"/>
    <w:hidden/>
    <w:semiHidden/>
    <w:rsid w:val="00036AFC"/>
    <w:pPr>
      <w:spacing w:after="0"/>
    </w:pPr>
  </w:style>
  <w:style w:type="character" w:customStyle="1" w:styleId="WichtigBoxZchn">
    <w:name w:val="Wichtig Box Zchn"/>
    <w:basedOn w:val="CorpsdetexteCar"/>
    <w:link w:val="WichtigBox"/>
    <w:rsid w:val="00FF46B4"/>
    <w:rPr>
      <w:shd w:val="clear" w:color="auto" w:fill="B8DCC4" w:themeFill="accent4" w:themeFillTint="66"/>
      <w:lang w:val="fr-CH"/>
    </w:rPr>
  </w:style>
  <w:style w:type="character" w:customStyle="1" w:styleId="TitreCar">
    <w:name w:val="Titre Car"/>
    <w:basedOn w:val="Policepardfaut"/>
    <w:link w:val="Titre"/>
    <w:uiPriority w:val="10"/>
    <w:rsid w:val="00980B9F"/>
    <w:rPr>
      <w:rFonts w:eastAsiaTheme="majorEastAsia" w:cstheme="majorBidi"/>
      <w:b/>
      <w:bCs/>
      <w:color w:val="D31932" w:themeColor="accent1"/>
      <w:spacing w:val="20"/>
      <w:sz w:val="28"/>
      <w:szCs w:val="28"/>
      <w:lang w:val="de-CH"/>
    </w:rPr>
  </w:style>
  <w:style w:type="table" w:customStyle="1" w:styleId="Tabellenraster1">
    <w:name w:val="Tabellenraster1"/>
    <w:basedOn w:val="TableauNormal"/>
    <w:next w:val="Grilledutableau"/>
    <w:rsid w:val="00980B9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72094">
      <w:bodyDiv w:val="1"/>
      <w:marLeft w:val="0"/>
      <w:marRight w:val="0"/>
      <w:marTop w:val="0"/>
      <w:marBottom w:val="0"/>
      <w:divBdr>
        <w:top w:val="none" w:sz="0" w:space="0" w:color="auto"/>
        <w:left w:val="none" w:sz="0" w:space="0" w:color="auto"/>
        <w:bottom w:val="none" w:sz="0" w:space="0" w:color="auto"/>
        <w:right w:val="none" w:sz="0" w:space="0" w:color="auto"/>
      </w:divBdr>
      <w:divsChild>
        <w:div w:id="417990250">
          <w:marLeft w:val="0"/>
          <w:marRight w:val="0"/>
          <w:marTop w:val="0"/>
          <w:marBottom w:val="0"/>
          <w:divBdr>
            <w:top w:val="single" w:sz="2" w:space="0" w:color="E5E7EB"/>
            <w:left w:val="single" w:sz="2" w:space="0" w:color="E5E7EB"/>
            <w:bottom w:val="single" w:sz="2" w:space="0" w:color="E5E7EB"/>
            <w:right w:val="single" w:sz="2" w:space="0" w:color="E5E7EB"/>
          </w:divBdr>
          <w:divsChild>
            <w:div w:id="411245975">
              <w:marLeft w:val="0"/>
              <w:marRight w:val="0"/>
              <w:marTop w:val="0"/>
              <w:marBottom w:val="0"/>
              <w:divBdr>
                <w:top w:val="single" w:sz="2" w:space="0" w:color="E5E7EB"/>
                <w:left w:val="single" w:sz="2" w:space="0" w:color="E5E7EB"/>
                <w:bottom w:val="single" w:sz="2" w:space="0" w:color="E5E7EB"/>
                <w:right w:val="single" w:sz="2" w:space="0" w:color="E5E7EB"/>
              </w:divBdr>
            </w:div>
            <w:div w:id="20285541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73642156">
      <w:bodyDiv w:val="1"/>
      <w:marLeft w:val="0"/>
      <w:marRight w:val="0"/>
      <w:marTop w:val="0"/>
      <w:marBottom w:val="0"/>
      <w:divBdr>
        <w:top w:val="none" w:sz="0" w:space="0" w:color="auto"/>
        <w:left w:val="none" w:sz="0" w:space="0" w:color="auto"/>
        <w:bottom w:val="none" w:sz="0" w:space="0" w:color="auto"/>
        <w:right w:val="none" w:sz="0" w:space="0" w:color="auto"/>
      </w:divBdr>
      <w:divsChild>
        <w:div w:id="957415591">
          <w:marLeft w:val="0"/>
          <w:marRight w:val="0"/>
          <w:marTop w:val="0"/>
          <w:marBottom w:val="0"/>
          <w:divBdr>
            <w:top w:val="single" w:sz="2" w:space="0" w:color="E5E7EB"/>
            <w:left w:val="single" w:sz="2" w:space="0" w:color="E5E7EB"/>
            <w:bottom w:val="single" w:sz="2" w:space="0" w:color="E5E7EB"/>
            <w:right w:val="single" w:sz="2" w:space="0" w:color="E5E7EB"/>
          </w:divBdr>
          <w:divsChild>
            <w:div w:id="181863410">
              <w:marLeft w:val="0"/>
              <w:marRight w:val="0"/>
              <w:marTop w:val="0"/>
              <w:marBottom w:val="0"/>
              <w:divBdr>
                <w:top w:val="single" w:sz="2" w:space="0" w:color="E5E7EB"/>
                <w:left w:val="single" w:sz="2" w:space="0" w:color="E5E7EB"/>
                <w:bottom w:val="single" w:sz="2" w:space="0" w:color="E5E7EB"/>
                <w:right w:val="single" w:sz="2" w:space="0" w:color="E5E7EB"/>
              </w:divBdr>
            </w:div>
            <w:div w:id="18935385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72875339">
      <w:bodyDiv w:val="1"/>
      <w:marLeft w:val="0"/>
      <w:marRight w:val="0"/>
      <w:marTop w:val="0"/>
      <w:marBottom w:val="0"/>
      <w:divBdr>
        <w:top w:val="none" w:sz="0" w:space="0" w:color="auto"/>
        <w:left w:val="none" w:sz="0" w:space="0" w:color="auto"/>
        <w:bottom w:val="none" w:sz="0" w:space="0" w:color="auto"/>
        <w:right w:val="none" w:sz="0" w:space="0" w:color="auto"/>
      </w:divBdr>
    </w:div>
    <w:div w:id="799154167">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010179037">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264830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www.hefp.swiss/recherche/projets/exemples-de-mise-en-oeuvre-de-la-compensation-des-desavantages-dans-les-trois" TargetMode="External"/><Relationship Id="rId26" Type="http://schemas.openxmlformats.org/officeDocument/2006/relationships/hyperlink" Target="https://edudoc.ch/record/216980?ln=fr" TargetMode="External"/><Relationship Id="rId39" Type="http://schemas.openxmlformats.org/officeDocument/2006/relationships/theme" Target="theme/theme1.xml"/><Relationship Id="rId21" Type="http://schemas.openxmlformats.org/officeDocument/2006/relationships/image" Target="media/image5.png"/><Relationship Id="rId34" Type="http://schemas.openxmlformats.org/officeDocument/2006/relationships/hyperlink" Target="https://doi.org/10.57161/z2024-07-07%20"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chart" Target="charts/chart2.xml"/><Relationship Id="rId25" Type="http://schemas.openxmlformats.org/officeDocument/2006/relationships/hyperlink" Target="https://www.zemces.ch/download/pictures/f7/3bcbgs4jv8t4c8uav23uptj9xpivjd/bericht_nachteilsausgleich_final_f.pdf" TargetMode="External"/><Relationship Id="rId33" Type="http://schemas.openxmlformats.org/officeDocument/2006/relationships/hyperlink" Target="https://szh.ch/bausteine.net/f/51247/Schellenberg_Hofmann_Georgi-Tscherry_171018.pdf?fd=3"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image" Target="media/image4.png"/><Relationship Id="rId29" Type="http://schemas.openxmlformats.org/officeDocument/2006/relationships/hyperlink" Target="https://www.agenda-2030.eda.admin.ch/fr/odd-4-education-de-quali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3-02" TargetMode="External"/><Relationship Id="rId24" Type="http://schemas.openxmlformats.org/officeDocument/2006/relationships/hyperlink" Target="mailto:anne.trojanek@ehb.swiss" TargetMode="External"/><Relationship Id="rId32" Type="http://schemas.openxmlformats.org/officeDocument/2006/relationships/hyperlink" Target="https://www.fedlex.admin.ch/eli/cc/2003/748/fr"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re.admin.ch/are/fr/home/developpement-durable/strategie/sdd.html" TargetMode="External"/><Relationship Id="rId23" Type="http://schemas.openxmlformats.org/officeDocument/2006/relationships/hyperlink" Target="mailto:katja.margelisch@ehb.swiss" TargetMode="External"/><Relationship Id="rId28" Type="http://schemas.openxmlformats.org/officeDocument/2006/relationships/hyperlink" Target="https://www.are.admin.ch/dam/are/fr/dokumente/nachhaltige_entwicklung/dokumente/bericht/zwischenbericht-sne2030.pdf.download.pdf/Rapport%20interm%C3%A9diaire%20sur%20la%20mise%20en%20%C5%93uvre%20de%20la%20SDD%202030.pdf%20"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www.bfs.admin.ch/bfs/fr/home.assetdetail.33026123.html%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re.admin.ch/are/fr/home/developpement-durable/politique-durabilite/agenda2030.html" TargetMode="External"/><Relationship Id="rId22" Type="http://schemas.openxmlformats.org/officeDocument/2006/relationships/hyperlink" Target="mailto:rene.wuethrich@ehb.swiss" TargetMode="External"/><Relationship Id="rId27" Type="http://schemas.openxmlformats.org/officeDocument/2006/relationships/hyperlink" Target="https://www.are.admin.ch/dam/are/fr/dokumente/nachhaltige_entwicklung/dokumente/bericht/zwischenbericht-sne2030.pdf.download.pdf/Rapport%20interm%C3%A9diaire%20sur%20la%20mise%20en%20%C5%93uvre%20de%20la%20SDD%202030.pdf" TargetMode="External"/><Relationship Id="rId30" Type="http://schemas.openxmlformats.org/officeDocument/2006/relationships/hyperlink" Target="https://www.fedlex.admin.ch/eli/cc/2022/491/fr" TargetMode="External"/><Relationship Id="rId35" Type="http://schemas.openxmlformats.org/officeDocument/2006/relationships/hyperlink" Target="https://transfer.vet/fr/formation-numerique-inclusive-des-perspectives-davenir-pour-la-formation-professionnelle%20"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SZH%20CSPS\Daten_Allgemein%20-%20General\2_Produkte\50_Open_Access\Layout\Layoutvorlage_DE.dot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Tabelle1!$B$1</c:f>
              <c:strCache>
                <c:ptCount val="1"/>
                <c:pt idx="0">
                  <c:v>Pas du tout d’accord</c:v>
                </c:pt>
              </c:strCache>
            </c:strRef>
          </c:tx>
          <c:spPr>
            <a:solidFill>
              <a:schemeClr val="tx1">
                <a:lumMod val="50000"/>
                <a:lumOff val="50000"/>
              </a:schemeClr>
            </a:solidFill>
            <a:ln>
              <a:noFill/>
            </a:ln>
            <a:effectLst/>
          </c:spPr>
          <c:invertIfNegative val="0"/>
          <c:dLbls>
            <c:spPr>
              <a:solidFill>
                <a:srgbClr val="FFFFFF">
                  <a:lumMod val="85000"/>
                </a:srgbClr>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Tabelle1!$A$2:$A$16</c:f>
              <c:strCache>
                <c:ptCount val="15"/>
                <c:pt idx="0">
                  <c:v>Les apprenants et apprenants considèrent la compensation des désavantages comme une chance.</c:v>
                </c:pt>
                <c:pt idx="1">
                  <c:v>Les responsables de la formation professionnelle visent un engagement individuel et des solutions individuelles dans la gestion de la compensation des désavantages sont visées.</c:v>
                </c:pt>
                <c:pt idx="2">
                  <c:v>Toutes les personnes impliquées font preuve de compréhension et d’ouverture d’esprit face à la compensation des désavantages.</c:v>
                </c:pt>
                <c:pt idx="3">
                  <c:v>Les apprenantes et apprenants sont impliqués dans la mise en œuvre des mesures de compensation des désavantages.</c:v>
                </c:pt>
                <c:pt idx="4">
                  <c:v>Le centre CIE informe activement les apprenantes et apprenants et les soutiens lors de leurs questions sur la compensation des désavantages.</c:v>
                </c:pt>
                <c:pt idx="5">
                  <c:v>Dans la direction du centre CIE, les responsabilités sont clairement définies.</c:v>
                </c:pt>
                <c:pt idx="6">
                  <c:v>Les personnes impliquées sont favorables à la compensation des désavantages</c:v>
                </c:pt>
                <c:pt idx="7">
                  <c:v>Les relations avec les apprenties et apprentis sont empreintes d’estime.</c:v>
                </c:pt>
                <c:pt idx="8">
                  <c:v>Les responsables de la formation professionnelle sont ouverts aux solutions individuelles et à une approche pragmatique.</c:v>
                </c:pt>
                <c:pt idx="9">
                  <c:v>La relation enseignantes et enseignants-apprenties et apprentis est basée sur la confiance.</c:v>
                </c:pt>
                <c:pt idx="10">
                  <c:v>Les responsabilités dans les écoles professionnelles sont réglées différemment d’une école à l’autre.</c:v>
                </c:pt>
                <c:pt idx="11">
                  <c:v>Les personnes impliquées acceptent la compensation des désavantages.</c:v>
                </c:pt>
                <c:pt idx="12">
                  <c:v>L’office et les différents lieux de formation travaillent ensemble. </c:v>
                </c:pt>
                <c:pt idx="13">
                  <c:v>Les personnes impliquées dans les lieux de formation font preuve de compréhension à l’égard des apprenties et apprentis concernés. </c:v>
                </c:pt>
                <c:pt idx="14">
                  <c:v>La procédure de demande est transparente (p. ex. déroulement clair, processus, mesures).</c:v>
                </c:pt>
              </c:strCache>
            </c:strRef>
          </c:cat>
          <c:val>
            <c:numRef>
              <c:f>Tabelle1!$B$2:$B$16</c:f>
              <c:numCache>
                <c:formatCode>General</c:formatCode>
                <c:ptCount val="15"/>
                <c:pt idx="0">
                  <c:v>0.8</c:v>
                </c:pt>
                <c:pt idx="1">
                  <c:v>3.3</c:v>
                </c:pt>
                <c:pt idx="2">
                  <c:v>1.2</c:v>
                </c:pt>
                <c:pt idx="3">
                  <c:v>1.3</c:v>
                </c:pt>
                <c:pt idx="4">
                  <c:v>3.3</c:v>
                </c:pt>
                <c:pt idx="5">
                  <c:v>1.9</c:v>
                </c:pt>
                <c:pt idx="6">
                  <c:v>0.8</c:v>
                </c:pt>
                <c:pt idx="7">
                  <c:v>0.8</c:v>
                </c:pt>
                <c:pt idx="8">
                  <c:v>1.2</c:v>
                </c:pt>
                <c:pt idx="9">
                  <c:v>0.8</c:v>
                </c:pt>
                <c:pt idx="10">
                  <c:v>8.6999999999999993</c:v>
                </c:pt>
                <c:pt idx="11">
                  <c:v>1.2</c:v>
                </c:pt>
                <c:pt idx="12">
                  <c:v>1.2</c:v>
                </c:pt>
                <c:pt idx="13">
                  <c:v>1.2</c:v>
                </c:pt>
                <c:pt idx="14">
                  <c:v>0.8</c:v>
                </c:pt>
              </c:numCache>
            </c:numRef>
          </c:val>
          <c:extLst>
            <c:ext xmlns:c16="http://schemas.microsoft.com/office/drawing/2014/chart" uri="{C3380CC4-5D6E-409C-BE32-E72D297353CC}">
              <c16:uniqueId val="{00000000-95B0-4341-AF1C-8CD0D16B59A8}"/>
            </c:ext>
          </c:extLst>
        </c:ser>
        <c:ser>
          <c:idx val="1"/>
          <c:order val="1"/>
          <c:tx>
            <c:strRef>
              <c:f>Tabelle1!$C$1</c:f>
              <c:strCache>
                <c:ptCount val="1"/>
                <c:pt idx="0">
                  <c:v>Pas d’accord</c:v>
                </c:pt>
              </c:strCache>
            </c:strRef>
          </c:tx>
          <c:spPr>
            <a:solidFill>
              <a:srgbClr val="252B46">
                <a:lumMod val="60000"/>
                <a:lumOff val="40000"/>
              </a:srgbClr>
            </a:solidFill>
            <a:ln>
              <a:noFill/>
            </a:ln>
            <a:effectLst/>
          </c:spPr>
          <c:invertIfNegative val="0"/>
          <c:dLbls>
            <c:spPr>
              <a:solidFill>
                <a:srgbClr val="252B46">
                  <a:lumMod val="60000"/>
                  <a:lumOff val="40000"/>
                </a:srgbClr>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Tabelle1!$A$2:$A$16</c:f>
              <c:strCache>
                <c:ptCount val="15"/>
                <c:pt idx="0">
                  <c:v>Les apprenants et apprenants considèrent la compensation des désavantages comme une chance.</c:v>
                </c:pt>
                <c:pt idx="1">
                  <c:v>Les responsables de la formation professionnelle visent un engagement individuel et des solutions individuelles dans la gestion de la compensation des désavantages sont visées.</c:v>
                </c:pt>
                <c:pt idx="2">
                  <c:v>Toutes les personnes impliquées font preuve de compréhension et d’ouverture d’esprit face à la compensation des désavantages.</c:v>
                </c:pt>
                <c:pt idx="3">
                  <c:v>Les apprenantes et apprenants sont impliqués dans la mise en œuvre des mesures de compensation des désavantages.</c:v>
                </c:pt>
                <c:pt idx="4">
                  <c:v>Le centre CIE informe activement les apprenantes et apprenants et les soutiens lors de leurs questions sur la compensation des désavantages.</c:v>
                </c:pt>
                <c:pt idx="5">
                  <c:v>Dans la direction du centre CIE, les responsabilités sont clairement définies.</c:v>
                </c:pt>
                <c:pt idx="6">
                  <c:v>Les personnes impliquées sont favorables à la compensation des désavantages</c:v>
                </c:pt>
                <c:pt idx="7">
                  <c:v>Les relations avec les apprenties et apprentis sont empreintes d’estime.</c:v>
                </c:pt>
                <c:pt idx="8">
                  <c:v>Les responsables de la formation professionnelle sont ouverts aux solutions individuelles et à une approche pragmatique.</c:v>
                </c:pt>
                <c:pt idx="9">
                  <c:v>La relation enseignantes et enseignants-apprenties et apprentis est basée sur la confiance.</c:v>
                </c:pt>
                <c:pt idx="10">
                  <c:v>Les responsabilités dans les écoles professionnelles sont réglées différemment d’une école à l’autre.</c:v>
                </c:pt>
                <c:pt idx="11">
                  <c:v>Les personnes impliquées acceptent la compensation des désavantages.</c:v>
                </c:pt>
                <c:pt idx="12">
                  <c:v>L’office et les différents lieux de formation travaillent ensemble. </c:v>
                </c:pt>
                <c:pt idx="13">
                  <c:v>Les personnes impliquées dans les lieux de formation font preuve de compréhension à l’égard des apprenties et apprentis concernés. </c:v>
                </c:pt>
                <c:pt idx="14">
                  <c:v>La procédure de demande est transparente (p. ex. déroulement clair, processus, mesures).</c:v>
                </c:pt>
              </c:strCache>
            </c:strRef>
          </c:cat>
          <c:val>
            <c:numRef>
              <c:f>Tabelle1!$C$2:$C$16</c:f>
              <c:numCache>
                <c:formatCode>General</c:formatCode>
                <c:ptCount val="15"/>
                <c:pt idx="0">
                  <c:v>3.6</c:v>
                </c:pt>
                <c:pt idx="1">
                  <c:v>4.0999999999999996</c:v>
                </c:pt>
                <c:pt idx="2">
                  <c:v>3.7</c:v>
                </c:pt>
                <c:pt idx="3">
                  <c:v>3.8</c:v>
                </c:pt>
                <c:pt idx="4">
                  <c:v>9</c:v>
                </c:pt>
                <c:pt idx="5">
                  <c:v>4.5999999999999996</c:v>
                </c:pt>
                <c:pt idx="6">
                  <c:v>3.5</c:v>
                </c:pt>
                <c:pt idx="7">
                  <c:v>0.8</c:v>
                </c:pt>
                <c:pt idx="8">
                  <c:v>1.6</c:v>
                </c:pt>
                <c:pt idx="9">
                  <c:v>1.2</c:v>
                </c:pt>
                <c:pt idx="10">
                  <c:v>11</c:v>
                </c:pt>
                <c:pt idx="11">
                  <c:v>1.2</c:v>
                </c:pt>
                <c:pt idx="12">
                  <c:v>3.5</c:v>
                </c:pt>
                <c:pt idx="13">
                  <c:v>1.9</c:v>
                </c:pt>
                <c:pt idx="14">
                  <c:v>5.7</c:v>
                </c:pt>
              </c:numCache>
            </c:numRef>
          </c:val>
          <c:extLst>
            <c:ext xmlns:c16="http://schemas.microsoft.com/office/drawing/2014/chart" uri="{C3380CC4-5D6E-409C-BE32-E72D297353CC}">
              <c16:uniqueId val="{00000001-95B0-4341-AF1C-8CD0D16B59A8}"/>
            </c:ext>
          </c:extLst>
        </c:ser>
        <c:ser>
          <c:idx val="2"/>
          <c:order val="2"/>
          <c:tx>
            <c:strRef>
              <c:f>Tabelle1!$D$1</c:f>
              <c:strCache>
                <c:ptCount val="1"/>
                <c:pt idx="0">
                  <c:v>Plutôt pas d’accord</c:v>
                </c:pt>
              </c:strCache>
            </c:strRef>
          </c:tx>
          <c:spPr>
            <a:solidFill>
              <a:srgbClr val="EB5E51">
                <a:lumMod val="60000"/>
                <a:lumOff val="40000"/>
              </a:srgbClr>
            </a:solidFill>
            <a:ln>
              <a:noFill/>
            </a:ln>
            <a:effectLst/>
          </c:spPr>
          <c:invertIfNegative val="0"/>
          <c:dLbls>
            <c:spPr>
              <a:solidFill>
                <a:srgbClr val="EB5E51">
                  <a:lumMod val="60000"/>
                  <a:lumOff val="40000"/>
                </a:srgbClr>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Tabelle1!$A$2:$A$16</c:f>
              <c:strCache>
                <c:ptCount val="15"/>
                <c:pt idx="0">
                  <c:v>Les apprenants et apprenants considèrent la compensation des désavantages comme une chance.</c:v>
                </c:pt>
                <c:pt idx="1">
                  <c:v>Les responsables de la formation professionnelle visent un engagement individuel et des solutions individuelles dans la gestion de la compensation des désavantages sont visées.</c:v>
                </c:pt>
                <c:pt idx="2">
                  <c:v>Toutes les personnes impliquées font preuve de compréhension et d’ouverture d’esprit face à la compensation des désavantages.</c:v>
                </c:pt>
                <c:pt idx="3">
                  <c:v>Les apprenantes et apprenants sont impliqués dans la mise en œuvre des mesures de compensation des désavantages.</c:v>
                </c:pt>
                <c:pt idx="4">
                  <c:v>Le centre CIE informe activement les apprenantes et apprenants et les soutiens lors de leurs questions sur la compensation des désavantages.</c:v>
                </c:pt>
                <c:pt idx="5">
                  <c:v>Dans la direction du centre CIE, les responsabilités sont clairement définies.</c:v>
                </c:pt>
                <c:pt idx="6">
                  <c:v>Les personnes impliquées sont favorables à la compensation des désavantages</c:v>
                </c:pt>
                <c:pt idx="7">
                  <c:v>Les relations avec les apprenties et apprentis sont empreintes d’estime.</c:v>
                </c:pt>
                <c:pt idx="8">
                  <c:v>Les responsables de la formation professionnelle sont ouverts aux solutions individuelles et à une approche pragmatique.</c:v>
                </c:pt>
                <c:pt idx="9">
                  <c:v>La relation enseignantes et enseignants-apprenties et apprentis est basée sur la confiance.</c:v>
                </c:pt>
                <c:pt idx="10">
                  <c:v>Les responsabilités dans les écoles professionnelles sont réglées différemment d’une école à l’autre.</c:v>
                </c:pt>
                <c:pt idx="11">
                  <c:v>Les personnes impliquées acceptent la compensation des désavantages.</c:v>
                </c:pt>
                <c:pt idx="12">
                  <c:v>L’office et les différents lieux de formation travaillent ensemble. </c:v>
                </c:pt>
                <c:pt idx="13">
                  <c:v>Les personnes impliquées dans les lieux de formation font preuve de compréhension à l’égard des apprenties et apprentis concernés. </c:v>
                </c:pt>
                <c:pt idx="14">
                  <c:v>La procédure de demande est transparente (p. ex. déroulement clair, processus, mesures).</c:v>
                </c:pt>
              </c:strCache>
            </c:strRef>
          </c:cat>
          <c:val>
            <c:numRef>
              <c:f>Tabelle1!$D$2:$D$16</c:f>
              <c:numCache>
                <c:formatCode>General</c:formatCode>
                <c:ptCount val="15"/>
                <c:pt idx="0">
                  <c:v>10.5</c:v>
                </c:pt>
                <c:pt idx="1">
                  <c:v>8.1999999999999993</c:v>
                </c:pt>
                <c:pt idx="2">
                  <c:v>10.6</c:v>
                </c:pt>
                <c:pt idx="3">
                  <c:v>11</c:v>
                </c:pt>
                <c:pt idx="4">
                  <c:v>17.5</c:v>
                </c:pt>
                <c:pt idx="5">
                  <c:v>12</c:v>
                </c:pt>
                <c:pt idx="6">
                  <c:v>8.3000000000000007</c:v>
                </c:pt>
                <c:pt idx="7">
                  <c:v>3.6</c:v>
                </c:pt>
                <c:pt idx="8">
                  <c:v>3.3</c:v>
                </c:pt>
                <c:pt idx="9">
                  <c:v>4.0999999999999996</c:v>
                </c:pt>
                <c:pt idx="10">
                  <c:v>21.1</c:v>
                </c:pt>
                <c:pt idx="11">
                  <c:v>8.1999999999999993</c:v>
                </c:pt>
                <c:pt idx="12">
                  <c:v>8.9</c:v>
                </c:pt>
                <c:pt idx="13">
                  <c:v>5.8</c:v>
                </c:pt>
                <c:pt idx="14">
                  <c:v>7.3</c:v>
                </c:pt>
              </c:numCache>
            </c:numRef>
          </c:val>
          <c:extLst>
            <c:ext xmlns:c16="http://schemas.microsoft.com/office/drawing/2014/chart" uri="{C3380CC4-5D6E-409C-BE32-E72D297353CC}">
              <c16:uniqueId val="{00000002-95B0-4341-AF1C-8CD0D16B59A8}"/>
            </c:ext>
          </c:extLst>
        </c:ser>
        <c:ser>
          <c:idx val="3"/>
          <c:order val="3"/>
          <c:tx>
            <c:strRef>
              <c:f>Tabelle1!$E$1</c:f>
              <c:strCache>
                <c:ptCount val="1"/>
                <c:pt idx="0">
                  <c:v>Plutôt d’accord</c:v>
                </c:pt>
              </c:strCache>
            </c:strRef>
          </c:tx>
          <c:spPr>
            <a:solidFill>
              <a:srgbClr val="C7CF1C">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Tabelle1!$A$2:$A$16</c:f>
              <c:strCache>
                <c:ptCount val="15"/>
                <c:pt idx="0">
                  <c:v>Les apprenants et apprenants considèrent la compensation des désavantages comme une chance.</c:v>
                </c:pt>
                <c:pt idx="1">
                  <c:v>Les responsables de la formation professionnelle visent un engagement individuel et des solutions individuelles dans la gestion de la compensation des désavantages sont visées.</c:v>
                </c:pt>
                <c:pt idx="2">
                  <c:v>Toutes les personnes impliquées font preuve de compréhension et d’ouverture d’esprit face à la compensation des désavantages.</c:v>
                </c:pt>
                <c:pt idx="3">
                  <c:v>Les apprenantes et apprenants sont impliqués dans la mise en œuvre des mesures de compensation des désavantages.</c:v>
                </c:pt>
                <c:pt idx="4">
                  <c:v>Le centre CIE informe activement les apprenantes et apprenants et les soutiens lors de leurs questions sur la compensation des désavantages.</c:v>
                </c:pt>
                <c:pt idx="5">
                  <c:v>Dans la direction du centre CIE, les responsabilités sont clairement définies.</c:v>
                </c:pt>
                <c:pt idx="6">
                  <c:v>Les personnes impliquées sont favorables à la compensation des désavantages</c:v>
                </c:pt>
                <c:pt idx="7">
                  <c:v>Les relations avec les apprenties et apprentis sont empreintes d’estime.</c:v>
                </c:pt>
                <c:pt idx="8">
                  <c:v>Les responsables de la formation professionnelle sont ouverts aux solutions individuelles et à une approche pragmatique.</c:v>
                </c:pt>
                <c:pt idx="9">
                  <c:v>La relation enseignantes et enseignants-apprenties et apprentis est basée sur la confiance.</c:v>
                </c:pt>
                <c:pt idx="10">
                  <c:v>Les responsabilités dans les écoles professionnelles sont réglées différemment d’une école à l’autre.</c:v>
                </c:pt>
                <c:pt idx="11">
                  <c:v>Les personnes impliquées acceptent la compensation des désavantages.</c:v>
                </c:pt>
                <c:pt idx="12">
                  <c:v>L’office et les différents lieux de formation travaillent ensemble. </c:v>
                </c:pt>
                <c:pt idx="13">
                  <c:v>Les personnes impliquées dans les lieux de formation font preuve de compréhension à l’égard des apprenties et apprentis concernés. </c:v>
                </c:pt>
                <c:pt idx="14">
                  <c:v>La procédure de demande est transparente (p. ex. déroulement clair, processus, mesures).</c:v>
                </c:pt>
              </c:strCache>
            </c:strRef>
          </c:cat>
          <c:val>
            <c:numRef>
              <c:f>Tabelle1!$E$2:$E$16</c:f>
              <c:numCache>
                <c:formatCode>General</c:formatCode>
                <c:ptCount val="15"/>
                <c:pt idx="0">
                  <c:v>25.4</c:v>
                </c:pt>
                <c:pt idx="1">
                  <c:v>25.4</c:v>
                </c:pt>
                <c:pt idx="2">
                  <c:v>35.799999999999997</c:v>
                </c:pt>
                <c:pt idx="3">
                  <c:v>28.3</c:v>
                </c:pt>
                <c:pt idx="4">
                  <c:v>34.1</c:v>
                </c:pt>
                <c:pt idx="5">
                  <c:v>28.2</c:v>
                </c:pt>
                <c:pt idx="6">
                  <c:v>29.5</c:v>
                </c:pt>
                <c:pt idx="7">
                  <c:v>14.2</c:v>
                </c:pt>
                <c:pt idx="8">
                  <c:v>21.7</c:v>
                </c:pt>
                <c:pt idx="9">
                  <c:v>24.7</c:v>
                </c:pt>
                <c:pt idx="10">
                  <c:v>22.9</c:v>
                </c:pt>
                <c:pt idx="11">
                  <c:v>24.2</c:v>
                </c:pt>
                <c:pt idx="12">
                  <c:v>26.8</c:v>
                </c:pt>
                <c:pt idx="13">
                  <c:v>33.700000000000003</c:v>
                </c:pt>
                <c:pt idx="14">
                  <c:v>26.3</c:v>
                </c:pt>
              </c:numCache>
            </c:numRef>
          </c:val>
          <c:extLst>
            <c:ext xmlns:c16="http://schemas.microsoft.com/office/drawing/2014/chart" uri="{C3380CC4-5D6E-409C-BE32-E72D297353CC}">
              <c16:uniqueId val="{00000003-95B0-4341-AF1C-8CD0D16B59A8}"/>
            </c:ext>
          </c:extLst>
        </c:ser>
        <c:ser>
          <c:idx val="4"/>
          <c:order val="4"/>
          <c:tx>
            <c:strRef>
              <c:f>Tabelle1!$F$1</c:f>
              <c:strCache>
                <c:ptCount val="1"/>
                <c:pt idx="0">
                  <c:v>D’accord</c:v>
                </c:pt>
              </c:strCache>
            </c:strRef>
          </c:tx>
          <c:spPr>
            <a:solidFill>
              <a:srgbClr val="5F9FBC">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Tabelle1!$A$2:$A$16</c:f>
              <c:strCache>
                <c:ptCount val="15"/>
                <c:pt idx="0">
                  <c:v>Les apprenants et apprenants considèrent la compensation des désavantages comme une chance.</c:v>
                </c:pt>
                <c:pt idx="1">
                  <c:v>Les responsables de la formation professionnelle visent un engagement individuel et des solutions individuelles dans la gestion de la compensation des désavantages sont visées.</c:v>
                </c:pt>
                <c:pt idx="2">
                  <c:v>Toutes les personnes impliquées font preuve de compréhension et d’ouverture d’esprit face à la compensation des désavantages.</c:v>
                </c:pt>
                <c:pt idx="3">
                  <c:v>Les apprenantes et apprenants sont impliqués dans la mise en œuvre des mesures de compensation des désavantages.</c:v>
                </c:pt>
                <c:pt idx="4">
                  <c:v>Le centre CIE informe activement les apprenantes et apprenants et les soutiens lors de leurs questions sur la compensation des désavantages.</c:v>
                </c:pt>
                <c:pt idx="5">
                  <c:v>Dans la direction du centre CIE, les responsabilités sont clairement définies.</c:v>
                </c:pt>
                <c:pt idx="6">
                  <c:v>Les personnes impliquées sont favorables à la compensation des désavantages</c:v>
                </c:pt>
                <c:pt idx="7">
                  <c:v>Les relations avec les apprenties et apprentis sont empreintes d’estime.</c:v>
                </c:pt>
                <c:pt idx="8">
                  <c:v>Les responsables de la formation professionnelle sont ouverts aux solutions individuelles et à une approche pragmatique.</c:v>
                </c:pt>
                <c:pt idx="9">
                  <c:v>La relation enseignantes et enseignants-apprenties et apprentis est basée sur la confiance.</c:v>
                </c:pt>
                <c:pt idx="10">
                  <c:v>Les responsabilités dans les écoles professionnelles sont réglées différemment d’une école à l’autre.</c:v>
                </c:pt>
                <c:pt idx="11">
                  <c:v>Les personnes impliquées acceptent la compensation des désavantages.</c:v>
                </c:pt>
                <c:pt idx="12">
                  <c:v>L’office et les différents lieux de formation travaillent ensemble. </c:v>
                </c:pt>
                <c:pt idx="13">
                  <c:v>Les personnes impliquées dans les lieux de formation font preuve de compréhension à l’égard des apprenties et apprentis concernés. </c:v>
                </c:pt>
                <c:pt idx="14">
                  <c:v>La procédure de demande est transparente (p. ex. déroulement clair, processus, mesures).</c:v>
                </c:pt>
              </c:strCache>
            </c:strRef>
          </c:cat>
          <c:val>
            <c:numRef>
              <c:f>Tabelle1!$F$2:$F$16</c:f>
              <c:numCache>
                <c:formatCode>General</c:formatCode>
                <c:ptCount val="15"/>
                <c:pt idx="0">
                  <c:v>42.7</c:v>
                </c:pt>
                <c:pt idx="1">
                  <c:v>46.3</c:v>
                </c:pt>
                <c:pt idx="2">
                  <c:v>35</c:v>
                </c:pt>
                <c:pt idx="3">
                  <c:v>43</c:v>
                </c:pt>
                <c:pt idx="4">
                  <c:v>27.5</c:v>
                </c:pt>
                <c:pt idx="5">
                  <c:v>40.700000000000003</c:v>
                </c:pt>
                <c:pt idx="6">
                  <c:v>42.5</c:v>
                </c:pt>
                <c:pt idx="7">
                  <c:v>51.8</c:v>
                </c:pt>
                <c:pt idx="8">
                  <c:v>46.3</c:v>
                </c:pt>
                <c:pt idx="9">
                  <c:v>50.2</c:v>
                </c:pt>
                <c:pt idx="10">
                  <c:v>29.4</c:v>
                </c:pt>
                <c:pt idx="11">
                  <c:v>44.1</c:v>
                </c:pt>
                <c:pt idx="12">
                  <c:v>39.299999999999997</c:v>
                </c:pt>
                <c:pt idx="13">
                  <c:v>41.1</c:v>
                </c:pt>
                <c:pt idx="14">
                  <c:v>45.7</c:v>
                </c:pt>
              </c:numCache>
            </c:numRef>
          </c:val>
          <c:extLst>
            <c:ext xmlns:c16="http://schemas.microsoft.com/office/drawing/2014/chart" uri="{C3380CC4-5D6E-409C-BE32-E72D297353CC}">
              <c16:uniqueId val="{00000004-95B0-4341-AF1C-8CD0D16B59A8}"/>
            </c:ext>
          </c:extLst>
        </c:ser>
        <c:ser>
          <c:idx val="5"/>
          <c:order val="5"/>
          <c:tx>
            <c:strRef>
              <c:f>Tabelle1!$G$1</c:f>
              <c:strCache>
                <c:ptCount val="1"/>
                <c:pt idx="0">
                  <c:v>Entièrement d’accord</c:v>
                </c:pt>
              </c:strCache>
            </c:strRef>
          </c:tx>
          <c:spPr>
            <a:solidFill>
              <a:srgbClr val="A98899">
                <a:lumMod val="75000"/>
              </a:srgbClr>
            </a:solidFill>
            <a:ln>
              <a:noFill/>
            </a:ln>
            <a:effectLst/>
          </c:spPr>
          <c:invertIfNegative val="0"/>
          <c:dLbls>
            <c:spPr>
              <a:solidFill>
                <a:srgbClr val="A98899">
                  <a:lumMod val="75000"/>
                </a:srgbClr>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Tabelle1!$A$2:$A$16</c:f>
              <c:strCache>
                <c:ptCount val="15"/>
                <c:pt idx="0">
                  <c:v>Les apprenants et apprenants considèrent la compensation des désavantages comme une chance.</c:v>
                </c:pt>
                <c:pt idx="1">
                  <c:v>Les responsables de la formation professionnelle visent un engagement individuel et des solutions individuelles dans la gestion de la compensation des désavantages sont visées.</c:v>
                </c:pt>
                <c:pt idx="2">
                  <c:v>Toutes les personnes impliquées font preuve de compréhension et d’ouverture d’esprit face à la compensation des désavantages.</c:v>
                </c:pt>
                <c:pt idx="3">
                  <c:v>Les apprenantes et apprenants sont impliqués dans la mise en œuvre des mesures de compensation des désavantages.</c:v>
                </c:pt>
                <c:pt idx="4">
                  <c:v>Le centre CIE informe activement les apprenantes et apprenants et les soutiens lors de leurs questions sur la compensation des désavantages.</c:v>
                </c:pt>
                <c:pt idx="5">
                  <c:v>Dans la direction du centre CIE, les responsabilités sont clairement définies.</c:v>
                </c:pt>
                <c:pt idx="6">
                  <c:v>Les personnes impliquées sont favorables à la compensation des désavantages</c:v>
                </c:pt>
                <c:pt idx="7">
                  <c:v>Les relations avec les apprenties et apprentis sont empreintes d’estime.</c:v>
                </c:pt>
                <c:pt idx="8">
                  <c:v>Les responsables de la formation professionnelle sont ouverts aux solutions individuelles et à une approche pragmatique.</c:v>
                </c:pt>
                <c:pt idx="9">
                  <c:v>La relation enseignantes et enseignants-apprenties et apprentis est basée sur la confiance.</c:v>
                </c:pt>
                <c:pt idx="10">
                  <c:v>Les responsabilités dans les écoles professionnelles sont réglées différemment d’une école à l’autre.</c:v>
                </c:pt>
                <c:pt idx="11">
                  <c:v>Les personnes impliquées acceptent la compensation des désavantages.</c:v>
                </c:pt>
                <c:pt idx="12">
                  <c:v>L’office et les différents lieux de formation travaillent ensemble. </c:v>
                </c:pt>
                <c:pt idx="13">
                  <c:v>Les personnes impliquées dans les lieux de formation font preuve de compréhension à l’égard des apprenties et apprentis concernés. </c:v>
                </c:pt>
                <c:pt idx="14">
                  <c:v>La procédure de demande est transparente (p. ex. déroulement clair, processus, mesures).</c:v>
                </c:pt>
              </c:strCache>
            </c:strRef>
          </c:cat>
          <c:val>
            <c:numRef>
              <c:f>Tabelle1!$G$2:$G$16</c:f>
              <c:numCache>
                <c:formatCode>General</c:formatCode>
                <c:ptCount val="15"/>
                <c:pt idx="0">
                  <c:v>16.899999999999999</c:v>
                </c:pt>
                <c:pt idx="1">
                  <c:v>12.7</c:v>
                </c:pt>
                <c:pt idx="2">
                  <c:v>13.8</c:v>
                </c:pt>
                <c:pt idx="3">
                  <c:v>12.7</c:v>
                </c:pt>
                <c:pt idx="4">
                  <c:v>8.5</c:v>
                </c:pt>
                <c:pt idx="5">
                  <c:v>12.5</c:v>
                </c:pt>
                <c:pt idx="6">
                  <c:v>15.4</c:v>
                </c:pt>
                <c:pt idx="7">
                  <c:v>28.9</c:v>
                </c:pt>
                <c:pt idx="8">
                  <c:v>25.8</c:v>
                </c:pt>
                <c:pt idx="9">
                  <c:v>18.899999999999999</c:v>
                </c:pt>
                <c:pt idx="10">
                  <c:v>6.9</c:v>
                </c:pt>
                <c:pt idx="11">
                  <c:v>21.1</c:v>
                </c:pt>
                <c:pt idx="12">
                  <c:v>20.2</c:v>
                </c:pt>
                <c:pt idx="13">
                  <c:v>16.3</c:v>
                </c:pt>
                <c:pt idx="14">
                  <c:v>14.2</c:v>
                </c:pt>
              </c:numCache>
            </c:numRef>
          </c:val>
          <c:extLst>
            <c:ext xmlns:c16="http://schemas.microsoft.com/office/drawing/2014/chart" uri="{C3380CC4-5D6E-409C-BE32-E72D297353CC}">
              <c16:uniqueId val="{00000005-95B0-4341-AF1C-8CD0D16B59A8}"/>
            </c:ext>
          </c:extLst>
        </c:ser>
        <c:dLbls>
          <c:dLblPos val="ctr"/>
          <c:showLegendKey val="0"/>
          <c:showVal val="1"/>
          <c:showCatName val="0"/>
          <c:showSerName val="0"/>
          <c:showPercent val="0"/>
          <c:showBubbleSize val="0"/>
        </c:dLbls>
        <c:gapWidth val="150"/>
        <c:overlap val="100"/>
        <c:axId val="830370424"/>
        <c:axId val="830370784"/>
      </c:barChart>
      <c:catAx>
        <c:axId val="8303704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50" b="0" i="0" u="none" strike="noStrike" kern="1200" baseline="0">
                <a:solidFill>
                  <a:schemeClr val="tx1">
                    <a:lumMod val="65000"/>
                    <a:lumOff val="35000"/>
                  </a:schemeClr>
                </a:solidFill>
                <a:latin typeface="+mn-lt"/>
                <a:ea typeface="+mn-ea"/>
                <a:cs typeface="+mn-cs"/>
              </a:defRPr>
            </a:pPr>
            <a:endParaRPr lang="de-DE"/>
          </a:p>
        </c:txPr>
        <c:crossAx val="830370784"/>
        <c:crosses val="autoZero"/>
        <c:auto val="0"/>
        <c:lblAlgn val="l"/>
        <c:lblOffset val="100"/>
        <c:noMultiLvlLbl val="0"/>
      </c:catAx>
      <c:valAx>
        <c:axId val="8303707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830370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de-D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8499894219412065"/>
          <c:y val="1.5172180828255923E-2"/>
          <c:w val="0.4800669115751372"/>
          <c:h val="0.91070481710514195"/>
        </c:manualLayout>
      </c:layout>
      <c:barChart>
        <c:barDir val="bar"/>
        <c:grouping val="percentStacked"/>
        <c:varyColors val="0"/>
        <c:ser>
          <c:idx val="0"/>
          <c:order val="0"/>
          <c:tx>
            <c:strRef>
              <c:f>Tabelle1!$B$1</c:f>
              <c:strCache>
                <c:ptCount val="1"/>
                <c:pt idx="0">
                  <c:v>Pas du tout d’accord</c:v>
                </c:pt>
              </c:strCache>
            </c:strRef>
          </c:tx>
          <c:spPr>
            <a:solidFill>
              <a:srgbClr val="252B46">
                <a:lumMod val="60000"/>
                <a:lumOff val="40000"/>
              </a:srgbClr>
            </a:solidFill>
            <a:ln>
              <a:noFill/>
            </a:ln>
            <a:effectLst/>
          </c:spPr>
          <c:invertIfNegative val="0"/>
          <c:dLbls>
            <c:spPr>
              <a:solidFill>
                <a:srgbClr val="252B46">
                  <a:lumMod val="60000"/>
                  <a:lumOff val="40000"/>
                </a:srgbClr>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Tabelle1!$A$2:$A$18</c:f>
              <c:strCache>
                <c:ptCount val="17"/>
                <c:pt idx="0">
                  <c:v>Les mesures de compensation ordonnées ont tendance à standardiser. </c:v>
                </c:pt>
                <c:pt idx="1">
                  <c:v>La procédure de demande diffère d’un canton à l’autre. </c:v>
                </c:pt>
                <c:pt idx="2">
                  <c:v>Les directives relatives à la protection des données compliquent la mise en œuvre de la compensation des désavantages. </c:v>
                </c:pt>
                <c:pt idx="3">
                  <c:v>Lors de la procédure de qualification, la compensation des désavantages s’avère difficile à mettre en œuvre. </c:v>
                </c:pt>
                <c:pt idx="4">
                  <c:v>La compensation des désavantages dans les CIE s’avère difficile à mettre en œuvre.</c:v>
                </c:pt>
                <c:pt idx="5">
                  <c:v>Les entreprises de formation n’assument pas suffisamment leurs responsabilités vis-à-vis des apprenties et apprentis. </c:v>
                </c:pt>
                <c:pt idx="6">
                  <c:v>La compensation des désavantages est refusée par les apprenties et apprentis concernés. </c:v>
                </c:pt>
                <c:pt idx="7">
                  <c:v>Les personnes impliquées dans la procédure de qualification ont peu d’expérience en matière de compensation des désavantages. </c:v>
                </c:pt>
                <c:pt idx="8">
                  <c:v>La protection des données limite le flux d’information.</c:v>
                </c:pt>
                <c:pt idx="9">
                  <c:v>Un soutien spécialisé externe comme mesure de compensation des désavantages décidée est demandé.</c:v>
                </c:pt>
                <c:pt idx="10">
                  <c:v>La mise en œuvre des mesures de compensation des désavantages disponibles n’est pas efficace.</c:v>
                </c:pt>
                <c:pt idx="11">
                  <c:v>Le nombre de demandes par les apprenantes et apprenants selon l’article 32 [1] (certification professionnelle des adultes) augmente. </c:v>
                </c:pt>
                <c:pt idx="12">
                  <c:v>Le nombre de demandes d’une compensation des désavantages a augmenté ces dernières années. </c:v>
                </c:pt>
                <c:pt idx="13">
                  <c:v>Les ressources pour la mise en œuvre des mesures de compensation des désavantages sont insuffisantes (p. ex., temps, moyens financiers, espace). </c:v>
                </c:pt>
                <c:pt idx="14">
                  <c:v>Les cantons appliquent les mesures disponibles de manière différente (p. ex., temps supplémentaire).</c:v>
                </c:pt>
                <c:pt idx="15">
                  <c:v>Le dépôt d’une demande est complexe.</c:v>
                </c:pt>
                <c:pt idx="16">
                  <c:v>Les demandes ne sont soumises qu’au moment de la procédure de qualification.</c:v>
                </c:pt>
              </c:strCache>
            </c:strRef>
          </c:cat>
          <c:val>
            <c:numRef>
              <c:f>Tabelle1!$B$2:$B$18</c:f>
              <c:numCache>
                <c:formatCode>General</c:formatCode>
                <c:ptCount val="17"/>
                <c:pt idx="0">
                  <c:v>1</c:v>
                </c:pt>
                <c:pt idx="1">
                  <c:v>3.7</c:v>
                </c:pt>
                <c:pt idx="2">
                  <c:v>4.7</c:v>
                </c:pt>
                <c:pt idx="3">
                  <c:v>3.1</c:v>
                </c:pt>
                <c:pt idx="4">
                  <c:v>2.9</c:v>
                </c:pt>
                <c:pt idx="5">
                  <c:v>13.6</c:v>
                </c:pt>
                <c:pt idx="6">
                  <c:v>20.5</c:v>
                </c:pt>
                <c:pt idx="7">
                  <c:v>6</c:v>
                </c:pt>
                <c:pt idx="8">
                  <c:v>5.4</c:v>
                </c:pt>
                <c:pt idx="9">
                  <c:v>2.5</c:v>
                </c:pt>
                <c:pt idx="10">
                  <c:v>4.8</c:v>
                </c:pt>
                <c:pt idx="11">
                  <c:v>11.4</c:v>
                </c:pt>
                <c:pt idx="12">
                  <c:v>3.9</c:v>
                </c:pt>
                <c:pt idx="13">
                  <c:v>4.4000000000000004</c:v>
                </c:pt>
                <c:pt idx="14">
                  <c:v>2.2000000000000002</c:v>
                </c:pt>
                <c:pt idx="15">
                  <c:v>3.5</c:v>
                </c:pt>
                <c:pt idx="16">
                  <c:v>6.1</c:v>
                </c:pt>
              </c:numCache>
            </c:numRef>
          </c:val>
          <c:extLst>
            <c:ext xmlns:c16="http://schemas.microsoft.com/office/drawing/2014/chart" uri="{C3380CC4-5D6E-409C-BE32-E72D297353CC}">
              <c16:uniqueId val="{00000000-3318-4803-9561-C1B619C3621E}"/>
            </c:ext>
          </c:extLst>
        </c:ser>
        <c:ser>
          <c:idx val="1"/>
          <c:order val="1"/>
          <c:tx>
            <c:strRef>
              <c:f>Tabelle1!$C$1</c:f>
              <c:strCache>
                <c:ptCount val="1"/>
                <c:pt idx="0">
                  <c:v>Pas d’accord</c:v>
                </c:pt>
              </c:strCache>
            </c:strRef>
          </c:tx>
          <c:spPr>
            <a:solidFill>
              <a:srgbClr val="D31932">
                <a:lumMod val="40000"/>
                <a:lumOff val="6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Tabelle1!$A$2:$A$18</c:f>
              <c:strCache>
                <c:ptCount val="17"/>
                <c:pt idx="0">
                  <c:v>Les mesures de compensation ordonnées ont tendance à standardiser. </c:v>
                </c:pt>
                <c:pt idx="1">
                  <c:v>La procédure de demande diffère d’un canton à l’autre. </c:v>
                </c:pt>
                <c:pt idx="2">
                  <c:v>Les directives relatives à la protection des données compliquent la mise en œuvre de la compensation des désavantages. </c:v>
                </c:pt>
                <c:pt idx="3">
                  <c:v>Lors de la procédure de qualification, la compensation des désavantages s’avère difficile à mettre en œuvre. </c:v>
                </c:pt>
                <c:pt idx="4">
                  <c:v>La compensation des désavantages dans les CIE s’avère difficile à mettre en œuvre.</c:v>
                </c:pt>
                <c:pt idx="5">
                  <c:v>Les entreprises de formation n’assument pas suffisamment leurs responsabilités vis-à-vis des apprenties et apprentis. </c:v>
                </c:pt>
                <c:pt idx="6">
                  <c:v>La compensation des désavantages est refusée par les apprenties et apprentis concernés. </c:v>
                </c:pt>
                <c:pt idx="7">
                  <c:v>Les personnes impliquées dans la procédure de qualification ont peu d’expérience en matière de compensation des désavantages. </c:v>
                </c:pt>
                <c:pt idx="8">
                  <c:v>La protection des données limite le flux d’information.</c:v>
                </c:pt>
                <c:pt idx="9">
                  <c:v>Un soutien spécialisé externe comme mesure de compensation des désavantages décidée est demandé.</c:v>
                </c:pt>
                <c:pt idx="10">
                  <c:v>La mise en œuvre des mesures de compensation des désavantages disponibles n’est pas efficace.</c:v>
                </c:pt>
                <c:pt idx="11">
                  <c:v>Le nombre de demandes par les apprenantes et apprenants selon l’article 32 [1] (certification professionnelle des adultes) augmente. </c:v>
                </c:pt>
                <c:pt idx="12">
                  <c:v>Le nombre de demandes d’une compensation des désavantages a augmenté ces dernières années. </c:v>
                </c:pt>
                <c:pt idx="13">
                  <c:v>Les ressources pour la mise en œuvre des mesures de compensation des désavantages sont insuffisantes (p. ex., temps, moyens financiers, espace). </c:v>
                </c:pt>
                <c:pt idx="14">
                  <c:v>Les cantons appliquent les mesures disponibles de manière différente (p. ex., temps supplémentaire).</c:v>
                </c:pt>
                <c:pt idx="15">
                  <c:v>Le dépôt d’une demande est complexe.</c:v>
                </c:pt>
                <c:pt idx="16">
                  <c:v>Les demandes ne sont soumises qu’au moment de la procédure de qualification.</c:v>
                </c:pt>
              </c:strCache>
            </c:strRef>
          </c:cat>
          <c:val>
            <c:numRef>
              <c:f>Tabelle1!$C$2:$C$18</c:f>
              <c:numCache>
                <c:formatCode>General</c:formatCode>
                <c:ptCount val="17"/>
                <c:pt idx="0">
                  <c:v>2</c:v>
                </c:pt>
                <c:pt idx="1">
                  <c:v>5.6</c:v>
                </c:pt>
                <c:pt idx="2">
                  <c:v>13.5</c:v>
                </c:pt>
                <c:pt idx="3">
                  <c:v>12.2</c:v>
                </c:pt>
                <c:pt idx="4">
                  <c:v>9.3000000000000007</c:v>
                </c:pt>
                <c:pt idx="5">
                  <c:v>37.700000000000003</c:v>
                </c:pt>
                <c:pt idx="6">
                  <c:v>40</c:v>
                </c:pt>
                <c:pt idx="7">
                  <c:v>15</c:v>
                </c:pt>
                <c:pt idx="8">
                  <c:v>12.2</c:v>
                </c:pt>
                <c:pt idx="9">
                  <c:v>7.1</c:v>
                </c:pt>
                <c:pt idx="10">
                  <c:v>15</c:v>
                </c:pt>
                <c:pt idx="11">
                  <c:v>13.9</c:v>
                </c:pt>
                <c:pt idx="12">
                  <c:v>4.9000000000000004</c:v>
                </c:pt>
                <c:pt idx="13">
                  <c:v>15.6</c:v>
                </c:pt>
                <c:pt idx="14">
                  <c:v>10.6</c:v>
                </c:pt>
                <c:pt idx="15">
                  <c:v>21.4</c:v>
                </c:pt>
                <c:pt idx="16">
                  <c:v>17.399999999999999</c:v>
                </c:pt>
              </c:numCache>
            </c:numRef>
          </c:val>
          <c:extLst>
            <c:ext xmlns:c16="http://schemas.microsoft.com/office/drawing/2014/chart" uri="{C3380CC4-5D6E-409C-BE32-E72D297353CC}">
              <c16:uniqueId val="{00000001-3318-4803-9561-C1B619C3621E}"/>
            </c:ext>
          </c:extLst>
        </c:ser>
        <c:ser>
          <c:idx val="2"/>
          <c:order val="2"/>
          <c:tx>
            <c:strRef>
              <c:f>Tabelle1!$D$1</c:f>
              <c:strCache>
                <c:ptCount val="1"/>
                <c:pt idx="0">
                  <c:v>Plutôt pas d’accord</c:v>
                </c:pt>
              </c:strCache>
            </c:strRef>
          </c:tx>
          <c:spPr>
            <a:solidFill>
              <a:srgbClr val="C7CF1C">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Tabelle1!$A$2:$A$18</c:f>
              <c:strCache>
                <c:ptCount val="17"/>
                <c:pt idx="0">
                  <c:v>Les mesures de compensation ordonnées ont tendance à standardiser. </c:v>
                </c:pt>
                <c:pt idx="1">
                  <c:v>La procédure de demande diffère d’un canton à l’autre. </c:v>
                </c:pt>
                <c:pt idx="2">
                  <c:v>Les directives relatives à la protection des données compliquent la mise en œuvre de la compensation des désavantages. </c:v>
                </c:pt>
                <c:pt idx="3">
                  <c:v>Lors de la procédure de qualification, la compensation des désavantages s’avère difficile à mettre en œuvre. </c:v>
                </c:pt>
                <c:pt idx="4">
                  <c:v>La compensation des désavantages dans les CIE s’avère difficile à mettre en œuvre.</c:v>
                </c:pt>
                <c:pt idx="5">
                  <c:v>Les entreprises de formation n’assument pas suffisamment leurs responsabilités vis-à-vis des apprenties et apprentis. </c:v>
                </c:pt>
                <c:pt idx="6">
                  <c:v>La compensation des désavantages est refusée par les apprenties et apprentis concernés. </c:v>
                </c:pt>
                <c:pt idx="7">
                  <c:v>Les personnes impliquées dans la procédure de qualification ont peu d’expérience en matière de compensation des désavantages. </c:v>
                </c:pt>
                <c:pt idx="8">
                  <c:v>La protection des données limite le flux d’information.</c:v>
                </c:pt>
                <c:pt idx="9">
                  <c:v>Un soutien spécialisé externe comme mesure de compensation des désavantages décidée est demandé.</c:v>
                </c:pt>
                <c:pt idx="10">
                  <c:v>La mise en œuvre des mesures de compensation des désavantages disponibles n’est pas efficace.</c:v>
                </c:pt>
                <c:pt idx="11">
                  <c:v>Le nombre de demandes par les apprenantes et apprenants selon l’article 32 [1] (certification professionnelle des adultes) augmente. </c:v>
                </c:pt>
                <c:pt idx="12">
                  <c:v>Le nombre de demandes d’une compensation des désavantages a augmenté ces dernières années. </c:v>
                </c:pt>
                <c:pt idx="13">
                  <c:v>Les ressources pour la mise en œuvre des mesures de compensation des désavantages sont insuffisantes (p. ex., temps, moyens financiers, espace). </c:v>
                </c:pt>
                <c:pt idx="14">
                  <c:v>Les cantons appliquent les mesures disponibles de manière différente (p. ex., temps supplémentaire).</c:v>
                </c:pt>
                <c:pt idx="15">
                  <c:v>Le dépôt d’une demande est complexe.</c:v>
                </c:pt>
                <c:pt idx="16">
                  <c:v>Les demandes ne sont soumises qu’au moment de la procédure de qualification.</c:v>
                </c:pt>
              </c:strCache>
            </c:strRef>
          </c:cat>
          <c:val>
            <c:numRef>
              <c:f>Tabelle1!$D$2:$D$18</c:f>
              <c:numCache>
                <c:formatCode>General</c:formatCode>
                <c:ptCount val="17"/>
                <c:pt idx="0">
                  <c:v>13</c:v>
                </c:pt>
                <c:pt idx="1">
                  <c:v>20.399999999999999</c:v>
                </c:pt>
                <c:pt idx="2">
                  <c:v>17.2</c:v>
                </c:pt>
                <c:pt idx="3">
                  <c:v>17.899999999999999</c:v>
                </c:pt>
                <c:pt idx="4">
                  <c:v>17.399999999999999</c:v>
                </c:pt>
                <c:pt idx="5">
                  <c:v>27.6</c:v>
                </c:pt>
                <c:pt idx="6">
                  <c:v>23.4</c:v>
                </c:pt>
                <c:pt idx="7">
                  <c:v>21.5</c:v>
                </c:pt>
                <c:pt idx="8">
                  <c:v>17.100000000000001</c:v>
                </c:pt>
                <c:pt idx="9">
                  <c:v>15.2</c:v>
                </c:pt>
                <c:pt idx="10">
                  <c:v>21.7</c:v>
                </c:pt>
                <c:pt idx="11">
                  <c:v>28.9</c:v>
                </c:pt>
                <c:pt idx="12">
                  <c:v>11.8</c:v>
                </c:pt>
                <c:pt idx="13">
                  <c:v>19.5</c:v>
                </c:pt>
                <c:pt idx="14">
                  <c:v>17.8</c:v>
                </c:pt>
                <c:pt idx="15">
                  <c:v>26.9</c:v>
                </c:pt>
                <c:pt idx="16">
                  <c:v>21.6</c:v>
                </c:pt>
              </c:numCache>
            </c:numRef>
          </c:val>
          <c:extLst>
            <c:ext xmlns:c16="http://schemas.microsoft.com/office/drawing/2014/chart" uri="{C3380CC4-5D6E-409C-BE32-E72D297353CC}">
              <c16:uniqueId val="{00000002-3318-4803-9561-C1B619C3621E}"/>
            </c:ext>
          </c:extLst>
        </c:ser>
        <c:ser>
          <c:idx val="3"/>
          <c:order val="3"/>
          <c:tx>
            <c:strRef>
              <c:f>Tabelle1!$E$1</c:f>
              <c:strCache>
                <c:ptCount val="1"/>
                <c:pt idx="0">
                  <c:v>Plutôt d’accord</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Tabelle1!$A$2:$A$18</c:f>
              <c:strCache>
                <c:ptCount val="17"/>
                <c:pt idx="0">
                  <c:v>Les mesures de compensation ordonnées ont tendance à standardiser. </c:v>
                </c:pt>
                <c:pt idx="1">
                  <c:v>La procédure de demande diffère d’un canton à l’autre. </c:v>
                </c:pt>
                <c:pt idx="2">
                  <c:v>Les directives relatives à la protection des données compliquent la mise en œuvre de la compensation des désavantages. </c:v>
                </c:pt>
                <c:pt idx="3">
                  <c:v>Lors de la procédure de qualification, la compensation des désavantages s’avère difficile à mettre en œuvre. </c:v>
                </c:pt>
                <c:pt idx="4">
                  <c:v>La compensation des désavantages dans les CIE s’avère difficile à mettre en œuvre.</c:v>
                </c:pt>
                <c:pt idx="5">
                  <c:v>Les entreprises de formation n’assument pas suffisamment leurs responsabilités vis-à-vis des apprenties et apprentis. </c:v>
                </c:pt>
                <c:pt idx="6">
                  <c:v>La compensation des désavantages est refusée par les apprenties et apprentis concernés. </c:v>
                </c:pt>
                <c:pt idx="7">
                  <c:v>Les personnes impliquées dans la procédure de qualification ont peu d’expérience en matière de compensation des désavantages. </c:v>
                </c:pt>
                <c:pt idx="8">
                  <c:v>La protection des données limite le flux d’information.</c:v>
                </c:pt>
                <c:pt idx="9">
                  <c:v>Un soutien spécialisé externe comme mesure de compensation des désavantages décidée est demandé.</c:v>
                </c:pt>
                <c:pt idx="10">
                  <c:v>La mise en œuvre des mesures de compensation des désavantages disponibles n’est pas efficace.</c:v>
                </c:pt>
                <c:pt idx="11">
                  <c:v>Le nombre de demandes par les apprenantes et apprenants selon l’article 32 [1] (certification professionnelle des adultes) augmente. </c:v>
                </c:pt>
                <c:pt idx="12">
                  <c:v>Le nombre de demandes d’une compensation des désavantages a augmenté ces dernières années. </c:v>
                </c:pt>
                <c:pt idx="13">
                  <c:v>Les ressources pour la mise en œuvre des mesures de compensation des désavantages sont insuffisantes (p. ex., temps, moyens financiers, espace). </c:v>
                </c:pt>
                <c:pt idx="14">
                  <c:v>Les cantons appliquent les mesures disponibles de manière différente (p. ex., temps supplémentaire).</c:v>
                </c:pt>
                <c:pt idx="15">
                  <c:v>Le dépôt d’une demande est complexe.</c:v>
                </c:pt>
                <c:pt idx="16">
                  <c:v>Les demandes ne sont soumises qu’au moment de la procédure de qualification.</c:v>
                </c:pt>
              </c:strCache>
            </c:strRef>
          </c:cat>
          <c:val>
            <c:numRef>
              <c:f>Tabelle1!$E$2:$E$18</c:f>
              <c:numCache>
                <c:formatCode>General</c:formatCode>
                <c:ptCount val="17"/>
                <c:pt idx="0">
                  <c:v>32.5</c:v>
                </c:pt>
                <c:pt idx="1">
                  <c:v>24.7</c:v>
                </c:pt>
                <c:pt idx="2">
                  <c:v>27.6</c:v>
                </c:pt>
                <c:pt idx="3">
                  <c:v>30.6</c:v>
                </c:pt>
                <c:pt idx="4">
                  <c:v>30.8</c:v>
                </c:pt>
                <c:pt idx="5">
                  <c:v>10.1</c:v>
                </c:pt>
                <c:pt idx="6">
                  <c:v>10.199999999999999</c:v>
                </c:pt>
                <c:pt idx="7">
                  <c:v>28.5</c:v>
                </c:pt>
                <c:pt idx="8">
                  <c:v>24.9</c:v>
                </c:pt>
                <c:pt idx="9">
                  <c:v>35.5</c:v>
                </c:pt>
                <c:pt idx="10">
                  <c:v>30</c:v>
                </c:pt>
                <c:pt idx="11">
                  <c:v>26.5</c:v>
                </c:pt>
                <c:pt idx="12">
                  <c:v>23.2</c:v>
                </c:pt>
                <c:pt idx="13">
                  <c:v>25.9</c:v>
                </c:pt>
                <c:pt idx="14">
                  <c:v>32.200000000000003</c:v>
                </c:pt>
                <c:pt idx="15">
                  <c:v>22.4</c:v>
                </c:pt>
                <c:pt idx="16">
                  <c:v>26.8</c:v>
                </c:pt>
              </c:numCache>
            </c:numRef>
          </c:val>
          <c:extLst>
            <c:ext xmlns:c16="http://schemas.microsoft.com/office/drawing/2014/chart" uri="{C3380CC4-5D6E-409C-BE32-E72D297353CC}">
              <c16:uniqueId val="{00000003-3318-4803-9561-C1B619C3621E}"/>
            </c:ext>
          </c:extLst>
        </c:ser>
        <c:ser>
          <c:idx val="4"/>
          <c:order val="4"/>
          <c:tx>
            <c:strRef>
              <c:f>Tabelle1!$F$1</c:f>
              <c:strCache>
                <c:ptCount val="1"/>
                <c:pt idx="0">
                  <c:v>D’accord</c:v>
                </c:pt>
              </c:strCache>
            </c:strRef>
          </c:tx>
          <c:spPr>
            <a:solidFill>
              <a:srgbClr val="5F9FBC">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Tabelle1!$A$2:$A$18</c:f>
              <c:strCache>
                <c:ptCount val="17"/>
                <c:pt idx="0">
                  <c:v>Les mesures de compensation ordonnées ont tendance à standardiser. </c:v>
                </c:pt>
                <c:pt idx="1">
                  <c:v>La procédure de demande diffère d’un canton à l’autre. </c:v>
                </c:pt>
                <c:pt idx="2">
                  <c:v>Les directives relatives à la protection des données compliquent la mise en œuvre de la compensation des désavantages. </c:v>
                </c:pt>
                <c:pt idx="3">
                  <c:v>Lors de la procédure de qualification, la compensation des désavantages s’avère difficile à mettre en œuvre. </c:v>
                </c:pt>
                <c:pt idx="4">
                  <c:v>La compensation des désavantages dans les CIE s’avère difficile à mettre en œuvre.</c:v>
                </c:pt>
                <c:pt idx="5">
                  <c:v>Les entreprises de formation n’assument pas suffisamment leurs responsabilités vis-à-vis des apprenties et apprentis. </c:v>
                </c:pt>
                <c:pt idx="6">
                  <c:v>La compensation des désavantages est refusée par les apprenties et apprentis concernés. </c:v>
                </c:pt>
                <c:pt idx="7">
                  <c:v>Les personnes impliquées dans la procédure de qualification ont peu d’expérience en matière de compensation des désavantages. </c:v>
                </c:pt>
                <c:pt idx="8">
                  <c:v>La protection des données limite le flux d’information.</c:v>
                </c:pt>
                <c:pt idx="9">
                  <c:v>Un soutien spécialisé externe comme mesure de compensation des désavantages décidée est demandé.</c:v>
                </c:pt>
                <c:pt idx="10">
                  <c:v>La mise en œuvre des mesures de compensation des désavantages disponibles n’est pas efficace.</c:v>
                </c:pt>
                <c:pt idx="11">
                  <c:v>Le nombre de demandes par les apprenantes et apprenants selon l’article 32 [1] (certification professionnelle des adultes) augmente. </c:v>
                </c:pt>
                <c:pt idx="12">
                  <c:v>Le nombre de demandes d’une compensation des désavantages a augmenté ces dernières années. </c:v>
                </c:pt>
                <c:pt idx="13">
                  <c:v>Les ressources pour la mise en œuvre des mesures de compensation des désavantages sont insuffisantes (p. ex., temps, moyens financiers, espace). </c:v>
                </c:pt>
                <c:pt idx="14">
                  <c:v>Les cantons appliquent les mesures disponibles de manière différente (p. ex., temps supplémentaire).</c:v>
                </c:pt>
                <c:pt idx="15">
                  <c:v>Le dépôt d’une demande est complexe.</c:v>
                </c:pt>
                <c:pt idx="16">
                  <c:v>Les demandes ne sont soumises qu’au moment de la procédure de qualification.</c:v>
                </c:pt>
              </c:strCache>
            </c:strRef>
          </c:cat>
          <c:val>
            <c:numRef>
              <c:f>Tabelle1!$F$2:$F$18</c:f>
              <c:numCache>
                <c:formatCode>General</c:formatCode>
                <c:ptCount val="17"/>
                <c:pt idx="0">
                  <c:v>39.5</c:v>
                </c:pt>
                <c:pt idx="1">
                  <c:v>31.5</c:v>
                </c:pt>
                <c:pt idx="2">
                  <c:v>21.9</c:v>
                </c:pt>
                <c:pt idx="3">
                  <c:v>24</c:v>
                </c:pt>
                <c:pt idx="4">
                  <c:v>26.7</c:v>
                </c:pt>
                <c:pt idx="5">
                  <c:v>7.5</c:v>
                </c:pt>
                <c:pt idx="6">
                  <c:v>4.9000000000000004</c:v>
                </c:pt>
                <c:pt idx="7">
                  <c:v>23.5</c:v>
                </c:pt>
                <c:pt idx="8">
                  <c:v>24.9</c:v>
                </c:pt>
                <c:pt idx="9">
                  <c:v>31</c:v>
                </c:pt>
                <c:pt idx="10">
                  <c:v>18.399999999999999</c:v>
                </c:pt>
                <c:pt idx="11">
                  <c:v>15.1</c:v>
                </c:pt>
                <c:pt idx="12">
                  <c:v>22.7</c:v>
                </c:pt>
                <c:pt idx="13">
                  <c:v>22.4</c:v>
                </c:pt>
                <c:pt idx="14">
                  <c:v>23.3</c:v>
                </c:pt>
                <c:pt idx="15">
                  <c:v>20.9</c:v>
                </c:pt>
                <c:pt idx="16">
                  <c:v>21.1</c:v>
                </c:pt>
              </c:numCache>
            </c:numRef>
          </c:val>
          <c:extLst>
            <c:ext xmlns:c16="http://schemas.microsoft.com/office/drawing/2014/chart" uri="{C3380CC4-5D6E-409C-BE32-E72D297353CC}">
              <c16:uniqueId val="{00000004-3318-4803-9561-C1B619C3621E}"/>
            </c:ext>
          </c:extLst>
        </c:ser>
        <c:ser>
          <c:idx val="5"/>
          <c:order val="5"/>
          <c:tx>
            <c:strRef>
              <c:f>Tabelle1!$G$1</c:f>
              <c:strCache>
                <c:ptCount val="1"/>
                <c:pt idx="0">
                  <c:v>Entièrement d’accord</c:v>
                </c:pt>
              </c:strCache>
            </c:strRef>
          </c:tx>
          <c:spPr>
            <a:solidFill>
              <a:srgbClr val="A98899">
                <a:lumMod val="5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Tabelle1!$A$2:$A$18</c:f>
              <c:strCache>
                <c:ptCount val="17"/>
                <c:pt idx="0">
                  <c:v>Les mesures de compensation ordonnées ont tendance à standardiser. </c:v>
                </c:pt>
                <c:pt idx="1">
                  <c:v>La procédure de demande diffère d’un canton à l’autre. </c:v>
                </c:pt>
                <c:pt idx="2">
                  <c:v>Les directives relatives à la protection des données compliquent la mise en œuvre de la compensation des désavantages. </c:v>
                </c:pt>
                <c:pt idx="3">
                  <c:v>Lors de la procédure de qualification, la compensation des désavantages s’avère difficile à mettre en œuvre. </c:v>
                </c:pt>
                <c:pt idx="4">
                  <c:v>La compensation des désavantages dans les CIE s’avère difficile à mettre en œuvre.</c:v>
                </c:pt>
                <c:pt idx="5">
                  <c:v>Les entreprises de formation n’assument pas suffisamment leurs responsabilités vis-à-vis des apprenties et apprentis. </c:v>
                </c:pt>
                <c:pt idx="6">
                  <c:v>La compensation des désavantages est refusée par les apprenties et apprentis concernés. </c:v>
                </c:pt>
                <c:pt idx="7">
                  <c:v>Les personnes impliquées dans la procédure de qualification ont peu d’expérience en matière de compensation des désavantages. </c:v>
                </c:pt>
                <c:pt idx="8">
                  <c:v>La protection des données limite le flux d’information.</c:v>
                </c:pt>
                <c:pt idx="9">
                  <c:v>Un soutien spécialisé externe comme mesure de compensation des désavantages décidée est demandé.</c:v>
                </c:pt>
                <c:pt idx="10">
                  <c:v>La mise en œuvre des mesures de compensation des désavantages disponibles n’est pas efficace.</c:v>
                </c:pt>
                <c:pt idx="11">
                  <c:v>Le nombre de demandes par les apprenantes et apprenants selon l’article 32 [1] (certification professionnelle des adultes) augmente. </c:v>
                </c:pt>
                <c:pt idx="12">
                  <c:v>Le nombre de demandes d’une compensation des désavantages a augmenté ces dernières années. </c:v>
                </c:pt>
                <c:pt idx="13">
                  <c:v>Les ressources pour la mise en œuvre des mesures de compensation des désavantages sont insuffisantes (p. ex., temps, moyens financiers, espace). </c:v>
                </c:pt>
                <c:pt idx="14">
                  <c:v>Les cantons appliquent les mesures disponibles de manière différente (p. ex., temps supplémentaire).</c:v>
                </c:pt>
                <c:pt idx="15">
                  <c:v>Le dépôt d’une demande est complexe.</c:v>
                </c:pt>
                <c:pt idx="16">
                  <c:v>Les demandes ne sont soumises qu’au moment de la procédure de qualification.</c:v>
                </c:pt>
              </c:strCache>
            </c:strRef>
          </c:cat>
          <c:val>
            <c:numRef>
              <c:f>Tabelle1!$G$2:$G$18</c:f>
              <c:numCache>
                <c:formatCode>General</c:formatCode>
                <c:ptCount val="17"/>
                <c:pt idx="0">
                  <c:v>12</c:v>
                </c:pt>
                <c:pt idx="1">
                  <c:v>14.2</c:v>
                </c:pt>
                <c:pt idx="2">
                  <c:v>15.1</c:v>
                </c:pt>
                <c:pt idx="3">
                  <c:v>12.2</c:v>
                </c:pt>
                <c:pt idx="4">
                  <c:v>12.8</c:v>
                </c:pt>
                <c:pt idx="5">
                  <c:v>3.5</c:v>
                </c:pt>
                <c:pt idx="6">
                  <c:v>1</c:v>
                </c:pt>
                <c:pt idx="7">
                  <c:v>5.5</c:v>
                </c:pt>
                <c:pt idx="8">
                  <c:v>15.6</c:v>
                </c:pt>
                <c:pt idx="9">
                  <c:v>8.6</c:v>
                </c:pt>
                <c:pt idx="10">
                  <c:v>10.1</c:v>
                </c:pt>
                <c:pt idx="11">
                  <c:v>4.2</c:v>
                </c:pt>
                <c:pt idx="12">
                  <c:v>33.5</c:v>
                </c:pt>
                <c:pt idx="13">
                  <c:v>12.4</c:v>
                </c:pt>
                <c:pt idx="14">
                  <c:v>13.9</c:v>
                </c:pt>
                <c:pt idx="15">
                  <c:v>5</c:v>
                </c:pt>
                <c:pt idx="16">
                  <c:v>7</c:v>
                </c:pt>
              </c:numCache>
            </c:numRef>
          </c:val>
          <c:extLst>
            <c:ext xmlns:c16="http://schemas.microsoft.com/office/drawing/2014/chart" uri="{C3380CC4-5D6E-409C-BE32-E72D297353CC}">
              <c16:uniqueId val="{00000005-3318-4803-9561-C1B619C3621E}"/>
            </c:ext>
          </c:extLst>
        </c:ser>
        <c:dLbls>
          <c:dLblPos val="ctr"/>
          <c:showLegendKey val="0"/>
          <c:showVal val="1"/>
          <c:showCatName val="0"/>
          <c:showSerName val="0"/>
          <c:showPercent val="0"/>
          <c:showBubbleSize val="0"/>
        </c:dLbls>
        <c:gapWidth val="150"/>
        <c:overlap val="100"/>
        <c:axId val="830370424"/>
        <c:axId val="830370784"/>
      </c:barChart>
      <c:catAx>
        <c:axId val="8303704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50" b="0" i="0" u="none" strike="noStrike" kern="1200" baseline="0">
                <a:solidFill>
                  <a:schemeClr val="tx1">
                    <a:lumMod val="65000"/>
                    <a:lumOff val="35000"/>
                  </a:schemeClr>
                </a:solidFill>
                <a:latin typeface="+mn-lt"/>
                <a:ea typeface="+mn-ea"/>
                <a:cs typeface="+mn-cs"/>
              </a:defRPr>
            </a:pPr>
            <a:endParaRPr lang="de-DE"/>
          </a:p>
        </c:txPr>
        <c:crossAx val="830370784"/>
        <c:crosses val="autoZero"/>
        <c:auto val="1"/>
        <c:lblAlgn val="ctr"/>
        <c:lblOffset val="100"/>
        <c:noMultiLvlLbl val="0"/>
      </c:catAx>
      <c:valAx>
        <c:axId val="8303707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830370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de-D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CCBBFBEB-32B6-4A72-B369-71517749C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8</Pages>
  <Words>3454</Words>
  <Characters>21764</Characters>
  <Application>Microsoft Office Word</Application>
  <DocSecurity>0</DocSecurity>
  <Lines>181</Lines>
  <Paragraphs>50</Paragraphs>
  <ScaleCrop>false</ScaleCrop>
  <Company/>
  <LinksUpToDate>false</LinksUpToDate>
  <CharactersWithSpaces>25168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Compensation des désavantages en formation professionnelle_x000d_</dc:title>
  <dc:subject/>
  <dc:creator>René Wüthrich; Katja Margelisch;Anne Trojanek_x000d_</dc:creator>
  <cp:keywords>compensation des désavantages, droits des personnes en situation de handicap, égalité des chances, formation professionnelle, Haute école fédérale en formation professionnelle / Behindertenrechte, Berufsbildung, Chancengleichheit, Eidgenössische Hochschule für Berufsbildung, Nachteilsausgleich</cp:keywords>
  <cp:lastModifiedBy>Ayer, Geraldine</cp:lastModifiedBy>
  <cp:revision>267</cp:revision>
  <cp:lastPrinted>2025-06-17T09:21:00Z</cp:lastPrinted>
  <dcterms:created xsi:type="dcterms:W3CDTF">2025-08-11T05:46:00Z</dcterms:created>
  <dcterms:modified xsi:type="dcterms:W3CDTF">2025-08-28T09:54:00Z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