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8330" w14:textId="19ADCF35" w:rsidR="00DF7F69" w:rsidRPr="007C6B6B" w:rsidRDefault="002A5F9B" w:rsidP="009F5E4D">
      <w:pPr>
        <w:pStyle w:val="Titel"/>
        <w:rPr>
          <w:rFonts w:eastAsiaTheme="minorEastAsia"/>
          <w:lang w:val="fr-CH"/>
        </w:rPr>
      </w:pPr>
      <w:r w:rsidRPr="007C6B6B">
        <w:rPr>
          <w:rFonts w:eastAsiaTheme="minorEastAsia"/>
          <w:lang w:val="fr-CH"/>
        </w:rPr>
        <w:t xml:space="preserve">L’interrogation </w:t>
      </w:r>
      <w:proofErr w:type="spellStart"/>
      <w:r w:rsidR="00F62B05">
        <w:rPr>
          <w:rFonts w:eastAsiaTheme="minorEastAsia"/>
          <w:lang w:val="fr-CH"/>
        </w:rPr>
        <w:t>é</w:t>
      </w:r>
      <w:r w:rsidR="00DF7F69" w:rsidRPr="007C6B6B">
        <w:rPr>
          <w:rFonts w:eastAsiaTheme="minorEastAsia"/>
          <w:lang w:val="fr-CH"/>
        </w:rPr>
        <w:t>laborative</w:t>
      </w:r>
      <w:proofErr w:type="spellEnd"/>
    </w:p>
    <w:p w14:paraId="44AC6BF0" w14:textId="26E3F6A0" w:rsidR="002A5F9B" w:rsidRPr="007C6B6B" w:rsidRDefault="00F62B05" w:rsidP="0085219F">
      <w:pPr>
        <w:pStyle w:val="Untertitel"/>
        <w:rPr>
          <w:rFonts w:eastAsiaTheme="minorEastAsia"/>
          <w:lang w:val="fr-CH"/>
        </w:rPr>
      </w:pPr>
      <w:r>
        <w:rPr>
          <w:rFonts w:eastAsiaTheme="minorEastAsia"/>
          <w:lang w:val="fr-CH"/>
        </w:rPr>
        <w:t>U</w:t>
      </w:r>
      <w:r w:rsidR="002A5F9B" w:rsidRPr="007C6B6B">
        <w:rPr>
          <w:rFonts w:eastAsiaTheme="minorEastAsia"/>
          <w:lang w:val="fr-CH"/>
        </w:rPr>
        <w:t xml:space="preserve">ne </w:t>
      </w:r>
      <w:r w:rsidR="009967BA" w:rsidRPr="007C6B6B">
        <w:rPr>
          <w:rFonts w:eastAsiaTheme="minorEastAsia"/>
          <w:lang w:val="fr-CH"/>
        </w:rPr>
        <w:t>méthode</w:t>
      </w:r>
      <w:r w:rsidR="00DF7F69" w:rsidRPr="007C6B6B">
        <w:rPr>
          <w:rFonts w:eastAsiaTheme="minorEastAsia"/>
          <w:lang w:val="fr-CH"/>
        </w:rPr>
        <w:t xml:space="preserve"> </w:t>
      </w:r>
      <w:r w:rsidR="002A5F9B" w:rsidRPr="007C6B6B">
        <w:rPr>
          <w:rFonts w:eastAsiaTheme="minorEastAsia"/>
          <w:lang w:val="fr-CH"/>
        </w:rPr>
        <w:t>simple pour favo</w:t>
      </w:r>
      <w:r w:rsidR="00DF7F69" w:rsidRPr="007C6B6B">
        <w:rPr>
          <w:rFonts w:eastAsiaTheme="minorEastAsia"/>
          <w:lang w:val="fr-CH"/>
        </w:rPr>
        <w:t>r</w:t>
      </w:r>
      <w:r w:rsidR="002A5F9B" w:rsidRPr="007C6B6B">
        <w:rPr>
          <w:rFonts w:eastAsiaTheme="minorEastAsia"/>
          <w:lang w:val="fr-CH"/>
        </w:rPr>
        <w:t xml:space="preserve">iser les apprentissages </w:t>
      </w:r>
    </w:p>
    <w:p w14:paraId="25B5A1B8" w14:textId="77777777" w:rsidR="002A5F9B" w:rsidRPr="007C6B6B" w:rsidRDefault="002A5F9B" w:rsidP="009F5E4D">
      <w:pPr>
        <w:pStyle w:val="Author"/>
      </w:pPr>
      <w:proofErr w:type="spellStart"/>
      <w:r w:rsidRPr="007C6B6B">
        <w:t>Eric</w:t>
      </w:r>
      <w:proofErr w:type="spellEnd"/>
      <w:r w:rsidRPr="007C6B6B">
        <w:t xml:space="preserve"> Tardif</w:t>
      </w:r>
    </w:p>
    <w:p w14:paraId="4409C6EB" w14:textId="612806B8" w:rsidR="002A5F9B" w:rsidRPr="00490BC2" w:rsidRDefault="002A5F9B" w:rsidP="009F5E4D">
      <w:pPr>
        <w:pStyle w:val="Abstract"/>
        <w:rPr>
          <w:lang w:val="fr-CH"/>
        </w:rPr>
      </w:pPr>
      <w:r w:rsidRPr="007C6B6B">
        <w:rPr>
          <w:lang w:val="fr-CH"/>
        </w:rPr>
        <w:t xml:space="preserve">Résumé </w:t>
      </w:r>
      <w:r w:rsidRPr="007C6B6B">
        <w:rPr>
          <w:lang w:val="fr-CH"/>
        </w:rPr>
        <w:br/>
        <w:t xml:space="preserve">L’application en classe des résultats de recherches en sciences cognitives représente un véritable défi pour le corps enseignant. Dans </w:t>
      </w:r>
      <w:r w:rsidRPr="00490BC2">
        <w:rPr>
          <w:lang w:val="fr-CH"/>
        </w:rPr>
        <w:t xml:space="preserve">cet article, une </w:t>
      </w:r>
      <w:r w:rsidR="009967BA" w:rsidRPr="00490BC2">
        <w:rPr>
          <w:lang w:val="fr-CH"/>
        </w:rPr>
        <w:t>méthode</w:t>
      </w:r>
      <w:r w:rsidR="00DF7F69" w:rsidRPr="00490BC2">
        <w:rPr>
          <w:lang w:val="fr-CH"/>
        </w:rPr>
        <w:t xml:space="preserve"> </w:t>
      </w:r>
      <w:r w:rsidRPr="00490BC2">
        <w:rPr>
          <w:lang w:val="fr-CH"/>
        </w:rPr>
        <w:t xml:space="preserve">simple et ayant </w:t>
      </w:r>
      <w:r w:rsidR="00DF7F69" w:rsidRPr="00490BC2">
        <w:rPr>
          <w:lang w:val="fr-CH"/>
        </w:rPr>
        <w:t xml:space="preserve">fait </w:t>
      </w:r>
      <w:r w:rsidRPr="00490BC2">
        <w:rPr>
          <w:lang w:val="fr-CH"/>
        </w:rPr>
        <w:t xml:space="preserve">l’objet de plusieurs études scientifiques (appelée « interrogation </w:t>
      </w:r>
      <w:proofErr w:type="spellStart"/>
      <w:r w:rsidRPr="00490BC2">
        <w:rPr>
          <w:lang w:val="fr-CH"/>
        </w:rPr>
        <w:t>élaborative</w:t>
      </w:r>
      <w:proofErr w:type="spellEnd"/>
      <w:r w:rsidRPr="00490BC2">
        <w:rPr>
          <w:lang w:val="fr-CH"/>
        </w:rPr>
        <w:t> ») est décrite.</w:t>
      </w:r>
      <w:r w:rsidR="00A41D2F" w:rsidRPr="00490BC2">
        <w:rPr>
          <w:lang w:val="fr-CH"/>
        </w:rPr>
        <w:t xml:space="preserve"> </w:t>
      </w:r>
      <w:r w:rsidR="00A41D2F" w:rsidRPr="000000A7">
        <w:rPr>
          <w:lang w:val="fr-CH"/>
        </w:rPr>
        <w:t>De façon générale, elle consiste à inciter le sujet à lier</w:t>
      </w:r>
      <w:r w:rsidR="00C85CF1">
        <w:rPr>
          <w:lang w:val="fr-CH"/>
        </w:rPr>
        <w:t xml:space="preserve">, grâce à un questionnement, </w:t>
      </w:r>
      <w:r w:rsidR="00A41D2F" w:rsidRPr="000000A7">
        <w:rPr>
          <w:lang w:val="fr-CH"/>
        </w:rPr>
        <w:t>une information à retenir avec des éléments qu’il possède déjà en mémoire</w:t>
      </w:r>
      <w:r w:rsidR="00A41D2F" w:rsidRPr="00490BC2">
        <w:rPr>
          <w:lang w:val="fr-CH"/>
        </w:rPr>
        <w:t xml:space="preserve">. </w:t>
      </w:r>
      <w:r w:rsidRPr="00490BC2">
        <w:rPr>
          <w:lang w:val="fr-CH"/>
        </w:rPr>
        <w:t xml:space="preserve">Les principes fondamentaux à la base de cette </w:t>
      </w:r>
      <w:r w:rsidR="009967BA" w:rsidRPr="00490BC2">
        <w:rPr>
          <w:lang w:val="fr-CH"/>
        </w:rPr>
        <w:t xml:space="preserve">méthode </w:t>
      </w:r>
      <w:r w:rsidRPr="00490BC2">
        <w:rPr>
          <w:lang w:val="fr-CH"/>
        </w:rPr>
        <w:t>sont expliqués et des pistes d’applications en classes sont proposées.</w:t>
      </w:r>
    </w:p>
    <w:p w14:paraId="4620EC41" w14:textId="3DCF15F3" w:rsidR="002A5F9B" w:rsidRPr="008A3CBE" w:rsidRDefault="002A5F9B" w:rsidP="009F5E4D">
      <w:pPr>
        <w:pStyle w:val="Abstract"/>
        <w:rPr>
          <w:lang w:val="de-CH"/>
        </w:rPr>
      </w:pPr>
      <w:r w:rsidRPr="49D43213">
        <w:rPr>
          <w:lang w:val="de-CH"/>
        </w:rPr>
        <w:t xml:space="preserve">Zusammenfassung </w:t>
      </w:r>
      <w:r w:rsidRPr="00BD4596">
        <w:rPr>
          <w:lang w:val="de-CH"/>
        </w:rPr>
        <w:br/>
      </w:r>
      <w:r w:rsidR="00DC654E" w:rsidRPr="49D43213">
        <w:rPr>
          <w:lang w:val="de-CH"/>
        </w:rPr>
        <w:t xml:space="preserve">Die Umsetzung </w:t>
      </w:r>
      <w:r w:rsidR="0A7D7EC6" w:rsidRPr="49D43213">
        <w:rPr>
          <w:lang w:val="de-CH"/>
        </w:rPr>
        <w:t>kognitionswissenschaftlicher</w:t>
      </w:r>
      <w:r w:rsidR="00DC654E" w:rsidRPr="49D43213">
        <w:rPr>
          <w:lang w:val="de-CH"/>
        </w:rPr>
        <w:t xml:space="preserve"> Forschungsergebnisse im Unterricht </w:t>
      </w:r>
      <w:r w:rsidR="72889F49" w:rsidRPr="49D43213">
        <w:rPr>
          <w:lang w:val="de-CH"/>
        </w:rPr>
        <w:t xml:space="preserve">ist </w:t>
      </w:r>
      <w:r w:rsidR="00DC654E" w:rsidRPr="49D43213">
        <w:rPr>
          <w:lang w:val="de-CH"/>
        </w:rPr>
        <w:t>eine grosse Herausforderung für die Lehrkräfte. In diesem Artikel wird eine einfache Methode beschrieben, die bereits in mehreren wissenschaftlichen Studien untersucht wurde (</w:t>
      </w:r>
      <w:r w:rsidR="00BF55C6" w:rsidRPr="49D43213">
        <w:rPr>
          <w:lang w:val="de-CH"/>
        </w:rPr>
        <w:t>das</w:t>
      </w:r>
      <w:r w:rsidR="00DC654E" w:rsidRPr="49D43213">
        <w:rPr>
          <w:lang w:val="de-CH"/>
        </w:rPr>
        <w:t xml:space="preserve"> sogenannte </w:t>
      </w:r>
      <w:r w:rsidR="00346F7C" w:rsidRPr="49D43213">
        <w:rPr>
          <w:lang w:val="de-CH"/>
        </w:rPr>
        <w:t>«</w:t>
      </w:r>
      <w:proofErr w:type="spellStart"/>
      <w:r w:rsidR="00DC654E" w:rsidRPr="49D43213">
        <w:rPr>
          <w:lang w:val="de-CH"/>
        </w:rPr>
        <w:t>elaborative</w:t>
      </w:r>
      <w:proofErr w:type="spellEnd"/>
      <w:r w:rsidR="00BF55C6" w:rsidRPr="49D43213">
        <w:rPr>
          <w:lang w:val="de-CH"/>
        </w:rPr>
        <w:t xml:space="preserve"> Fragen</w:t>
      </w:r>
      <w:r w:rsidR="00346F7C" w:rsidRPr="49D43213">
        <w:rPr>
          <w:lang w:val="de-CH"/>
        </w:rPr>
        <w:t>»</w:t>
      </w:r>
      <w:r w:rsidR="00DC654E" w:rsidRPr="49D43213">
        <w:rPr>
          <w:lang w:val="de-CH"/>
        </w:rPr>
        <w:t>). Im Allgemeinen besteht diese Methode darin, die Person durch Nachfragen dazu zu bringen,</w:t>
      </w:r>
      <w:r w:rsidR="3010A03E" w:rsidRPr="49D43213">
        <w:rPr>
          <w:lang w:val="de-CH"/>
        </w:rPr>
        <w:t xml:space="preserve"> sich</w:t>
      </w:r>
      <w:r w:rsidR="00DC654E" w:rsidRPr="49D43213">
        <w:rPr>
          <w:lang w:val="de-CH"/>
        </w:rPr>
        <w:t xml:space="preserve"> eine Information </w:t>
      </w:r>
      <w:r w:rsidR="3AB2F243" w:rsidRPr="49D43213">
        <w:rPr>
          <w:lang w:val="de-CH"/>
        </w:rPr>
        <w:t>zu merken. Dies geschieht durch die Verkn</w:t>
      </w:r>
      <w:r w:rsidR="18B0A05A" w:rsidRPr="49D43213">
        <w:rPr>
          <w:lang w:val="de-CH"/>
        </w:rPr>
        <w:t xml:space="preserve">üpfung </w:t>
      </w:r>
      <w:r w:rsidR="00DC654E" w:rsidRPr="49D43213">
        <w:rPr>
          <w:lang w:val="de-CH"/>
        </w:rPr>
        <w:t xml:space="preserve">mit Elementen, die sie bereits im Gedächtnis hat. Die </w:t>
      </w:r>
      <w:r w:rsidR="41F88B67" w:rsidRPr="49D43213">
        <w:rPr>
          <w:lang w:val="de-CH"/>
        </w:rPr>
        <w:t>Grundprinzipien dieser Methode</w:t>
      </w:r>
      <w:r w:rsidR="00DC654E" w:rsidRPr="49D43213">
        <w:rPr>
          <w:lang w:val="de-CH"/>
        </w:rPr>
        <w:t xml:space="preserve"> werden erläutert und Vorschläge für </w:t>
      </w:r>
      <w:r w:rsidR="79739808" w:rsidRPr="49D43213">
        <w:rPr>
          <w:lang w:val="de-CH"/>
        </w:rPr>
        <w:t xml:space="preserve">ihre </w:t>
      </w:r>
      <w:r w:rsidR="00DC654E" w:rsidRPr="49D43213">
        <w:rPr>
          <w:lang w:val="de-CH"/>
        </w:rPr>
        <w:t xml:space="preserve">Anwendung im Unterricht gemacht. </w:t>
      </w:r>
    </w:p>
    <w:p w14:paraId="78144D01" w14:textId="0933EC30" w:rsidR="002A5F9B" w:rsidRPr="00B641AC" w:rsidRDefault="002A5F9B" w:rsidP="00DE47A7">
      <w:pPr>
        <w:pStyle w:val="Textkrper2"/>
        <w:rPr>
          <w:i/>
          <w:iCs/>
          <w:lang w:val="fr-CH"/>
        </w:rPr>
      </w:pPr>
      <w:proofErr w:type="gramStart"/>
      <w:r w:rsidRPr="007C6B6B">
        <w:rPr>
          <w:rStyle w:val="Fett"/>
          <w:rFonts w:eastAsiaTheme="minorEastAsia" w:cs="Open Sans SemiCondensed"/>
          <w:lang w:val="fr-CH"/>
        </w:rPr>
        <w:t>Keywords</w:t>
      </w:r>
      <w:r w:rsidRPr="007C6B6B">
        <w:rPr>
          <w:bCs/>
          <w:lang w:val="fr-CH"/>
        </w:rPr>
        <w:t>:</w:t>
      </w:r>
      <w:proofErr w:type="gramEnd"/>
      <w:r w:rsidRPr="007C6B6B">
        <w:rPr>
          <w:lang w:val="fr-CH"/>
        </w:rPr>
        <w:t xml:space="preserve"> </w:t>
      </w:r>
      <w:r w:rsidR="00FE24C9">
        <w:rPr>
          <w:lang w:val="fr-CH"/>
        </w:rPr>
        <w:t>i</w:t>
      </w:r>
      <w:r w:rsidRPr="007C6B6B">
        <w:rPr>
          <w:lang w:val="fr-CH"/>
        </w:rPr>
        <w:t xml:space="preserve">nterrogation </w:t>
      </w:r>
      <w:proofErr w:type="spellStart"/>
      <w:r w:rsidRPr="007C6B6B">
        <w:rPr>
          <w:lang w:val="fr-CH"/>
        </w:rPr>
        <w:t>élaborative</w:t>
      </w:r>
      <w:proofErr w:type="spellEnd"/>
      <w:r w:rsidRPr="007C6B6B">
        <w:rPr>
          <w:lang w:val="fr-CH"/>
        </w:rPr>
        <w:t>, génération, mémoire, apprentissage, intérêt, cognition</w:t>
      </w:r>
      <w:r w:rsidR="0033420D">
        <w:rPr>
          <w:lang w:val="fr-CH"/>
        </w:rPr>
        <w:t xml:space="preserve"> / </w:t>
      </w:r>
      <w:proofErr w:type="spellStart"/>
      <w:r w:rsidR="0033420D" w:rsidRPr="0033420D">
        <w:rPr>
          <w:lang w:val="fr-CH"/>
        </w:rPr>
        <w:t>Elaborative</w:t>
      </w:r>
      <w:proofErr w:type="spellEnd"/>
      <w:r w:rsidR="0033420D" w:rsidRPr="0033420D">
        <w:rPr>
          <w:lang w:val="fr-CH"/>
        </w:rPr>
        <w:t xml:space="preserve"> </w:t>
      </w:r>
      <w:proofErr w:type="spellStart"/>
      <w:r w:rsidR="0033420D" w:rsidRPr="0033420D">
        <w:rPr>
          <w:lang w:val="fr-CH"/>
        </w:rPr>
        <w:t>Fragen</w:t>
      </w:r>
      <w:proofErr w:type="spellEnd"/>
      <w:r w:rsidR="0033420D" w:rsidRPr="0033420D">
        <w:rPr>
          <w:lang w:val="fr-CH"/>
        </w:rPr>
        <w:t xml:space="preserve">, </w:t>
      </w:r>
      <w:proofErr w:type="spellStart"/>
      <w:r w:rsidR="0033420D" w:rsidRPr="0033420D">
        <w:rPr>
          <w:lang w:val="fr-CH"/>
        </w:rPr>
        <w:t>Generation</w:t>
      </w:r>
      <w:proofErr w:type="spellEnd"/>
      <w:r w:rsidR="0033420D" w:rsidRPr="0033420D">
        <w:rPr>
          <w:lang w:val="fr-CH"/>
        </w:rPr>
        <w:t xml:space="preserve">, </w:t>
      </w:r>
      <w:proofErr w:type="spellStart"/>
      <w:r w:rsidR="0033420D" w:rsidRPr="0033420D">
        <w:rPr>
          <w:lang w:val="fr-CH"/>
        </w:rPr>
        <w:t>Gedächtnis</w:t>
      </w:r>
      <w:proofErr w:type="spellEnd"/>
      <w:r w:rsidR="0033420D" w:rsidRPr="0033420D">
        <w:rPr>
          <w:lang w:val="fr-CH"/>
        </w:rPr>
        <w:t xml:space="preserve">, </w:t>
      </w:r>
      <w:proofErr w:type="spellStart"/>
      <w:r w:rsidR="0033420D" w:rsidRPr="0033420D">
        <w:rPr>
          <w:lang w:val="fr-CH"/>
        </w:rPr>
        <w:t>Lernen</w:t>
      </w:r>
      <w:proofErr w:type="spellEnd"/>
      <w:r w:rsidR="0033420D" w:rsidRPr="0033420D">
        <w:rPr>
          <w:lang w:val="fr-CH"/>
        </w:rPr>
        <w:t xml:space="preserve">, </w:t>
      </w:r>
      <w:proofErr w:type="spellStart"/>
      <w:r w:rsidR="0033420D" w:rsidRPr="0033420D">
        <w:rPr>
          <w:lang w:val="fr-CH"/>
        </w:rPr>
        <w:t>Interesse</w:t>
      </w:r>
      <w:proofErr w:type="spellEnd"/>
      <w:r w:rsidR="0033420D" w:rsidRPr="0033420D">
        <w:rPr>
          <w:lang w:val="fr-CH"/>
        </w:rPr>
        <w:t xml:space="preserve">, </w:t>
      </w:r>
      <w:proofErr w:type="spellStart"/>
      <w:r w:rsidR="0033420D" w:rsidRPr="0033420D">
        <w:rPr>
          <w:lang w:val="fr-CH"/>
        </w:rPr>
        <w:t>Kognition</w:t>
      </w:r>
      <w:proofErr w:type="spellEnd"/>
    </w:p>
    <w:p w14:paraId="3DDB25EF" w14:textId="6755C4F8" w:rsidR="002A5F9B" w:rsidRPr="007C6B6B" w:rsidRDefault="002A5F9B" w:rsidP="00DE47A7">
      <w:pPr>
        <w:pStyle w:val="Textkrper2"/>
        <w:rPr>
          <w:lang w:val="fr-CH"/>
        </w:rPr>
      </w:pPr>
      <w:proofErr w:type="gramStart"/>
      <w:r w:rsidRPr="007C6B6B">
        <w:rPr>
          <w:rStyle w:val="Fett"/>
          <w:rFonts w:eastAsiaTheme="minorEastAsia" w:cs="Open Sans SemiCondensed"/>
          <w:lang w:val="fr-CH"/>
        </w:rPr>
        <w:t>DOI</w:t>
      </w:r>
      <w:r w:rsidRPr="007C6B6B">
        <w:rPr>
          <w:bCs/>
          <w:lang w:val="fr-CH"/>
        </w:rPr>
        <w:t>:</w:t>
      </w:r>
      <w:proofErr w:type="gramEnd"/>
      <w:r w:rsidRPr="007C6B6B">
        <w:rPr>
          <w:lang w:val="fr-CH"/>
        </w:rPr>
        <w:t xml:space="preserve"> </w:t>
      </w:r>
      <w:hyperlink r:id="rId11" w:history="1">
        <w:r w:rsidR="00661DB9" w:rsidRPr="00BB3915">
          <w:rPr>
            <w:rStyle w:val="Hyperlink"/>
            <w:lang w:val="fr-CH"/>
          </w:rPr>
          <w:t>https://doi.org/10.57161/r2023-04-03</w:t>
        </w:r>
      </w:hyperlink>
      <w:r w:rsidR="00661DB9">
        <w:rPr>
          <w:lang w:val="fr-CH"/>
        </w:rPr>
        <w:t xml:space="preserve"> </w:t>
      </w:r>
    </w:p>
    <w:p w14:paraId="1B4B245C" w14:textId="406A224B" w:rsidR="002A5F9B" w:rsidRPr="007C6B6B" w:rsidRDefault="002A5F9B" w:rsidP="00DE47A7">
      <w:pPr>
        <w:pStyle w:val="Textkrper2"/>
        <w:rPr>
          <w:lang w:val="fr-CH"/>
        </w:rPr>
      </w:pPr>
      <w:r w:rsidRPr="007C6B6B">
        <w:rPr>
          <w:lang w:val="fr-CH"/>
        </w:rPr>
        <w:t>Revue Suisse de Pédagogie Spécialisée, Vol.</w:t>
      </w:r>
      <w:r w:rsidR="005123A9">
        <w:rPr>
          <w:lang w:val="fr-CH"/>
        </w:rPr>
        <w:t> </w:t>
      </w:r>
      <w:r w:rsidR="0070503A" w:rsidRPr="007C6B6B">
        <w:rPr>
          <w:lang w:val="fr-CH"/>
        </w:rPr>
        <w:t>13</w:t>
      </w:r>
      <w:r w:rsidRPr="007C6B6B">
        <w:rPr>
          <w:lang w:val="fr-CH"/>
        </w:rPr>
        <w:t xml:space="preserve">, </w:t>
      </w:r>
      <w:r w:rsidR="0070503A" w:rsidRPr="007C6B6B">
        <w:rPr>
          <w:lang w:val="fr-CH"/>
        </w:rPr>
        <w:t>04</w:t>
      </w:r>
      <w:r w:rsidRPr="007C6B6B">
        <w:rPr>
          <w:lang w:val="fr-CH"/>
        </w:rPr>
        <w:t>/</w:t>
      </w:r>
      <w:r w:rsidR="0070503A" w:rsidRPr="007C6B6B">
        <w:rPr>
          <w:lang w:val="fr-CH"/>
        </w:rPr>
        <w:t>2023</w:t>
      </w:r>
    </w:p>
    <w:p w14:paraId="2CBE8B6E" w14:textId="49D048E4" w:rsidR="002A5F9B" w:rsidRPr="007C6B6B" w:rsidRDefault="00B62637" w:rsidP="0085219F">
      <w:pPr>
        <w:pStyle w:val="Textkrper2"/>
        <w:rPr>
          <w:lang w:val="fr-CH"/>
        </w:rPr>
      </w:pPr>
      <w:r w:rsidRPr="00153133">
        <w:rPr>
          <w:noProof/>
        </w:rPr>
        <w:drawing>
          <wp:inline distT="0" distB="0" distL="0" distR="0" wp14:anchorId="2A3A44D7" wp14:editId="186FAE1F">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4F7C2AB" w14:textId="77777777" w:rsidR="002A5F9B" w:rsidRPr="007C6B6B" w:rsidRDefault="002A5F9B" w:rsidP="009F5E4D">
      <w:pPr>
        <w:pStyle w:val="berschrift1"/>
        <w:rPr>
          <w:rFonts w:eastAsiaTheme="minorEastAsia"/>
          <w:lang w:val="fr-CH"/>
        </w:rPr>
      </w:pPr>
      <w:r w:rsidRPr="007C6B6B">
        <w:rPr>
          <w:rFonts w:eastAsiaTheme="minorEastAsia"/>
          <w:lang w:val="fr-CH"/>
        </w:rPr>
        <w:t>Introduction</w:t>
      </w:r>
    </w:p>
    <w:p w14:paraId="4FF3ED71" w14:textId="5D2B3642" w:rsidR="002A5F9B" w:rsidRPr="007C6B6B" w:rsidRDefault="002A5F9B" w:rsidP="009F5E4D">
      <w:pPr>
        <w:pStyle w:val="Textkrper"/>
        <w:rPr>
          <w:lang w:val="fr-CH"/>
        </w:rPr>
      </w:pPr>
      <w:r w:rsidRPr="007C6B6B">
        <w:rPr>
          <w:lang w:val="fr-CH"/>
        </w:rPr>
        <w:t xml:space="preserve">Les grands principes qui régissent la mémoire et l’apprentissage ont </w:t>
      </w:r>
      <w:r w:rsidR="001D0532">
        <w:rPr>
          <w:lang w:val="fr-CH"/>
        </w:rPr>
        <w:t xml:space="preserve">déjà </w:t>
      </w:r>
      <w:r w:rsidRPr="007C6B6B">
        <w:rPr>
          <w:lang w:val="fr-CH"/>
        </w:rPr>
        <w:t>été étudiés depuis plus de deux siècles (</w:t>
      </w:r>
      <w:r w:rsidRPr="00490BC2">
        <w:rPr>
          <w:lang w:val="fr-CH"/>
        </w:rPr>
        <w:t xml:space="preserve">Abbott, </w:t>
      </w:r>
      <w:r w:rsidRPr="000000A7">
        <w:rPr>
          <w:lang w:val="fr-CH"/>
        </w:rPr>
        <w:t>1</w:t>
      </w:r>
      <w:r w:rsidR="00BC06FF" w:rsidRPr="000000A7">
        <w:rPr>
          <w:lang w:val="fr-CH"/>
        </w:rPr>
        <w:t>9</w:t>
      </w:r>
      <w:r w:rsidRPr="000000A7">
        <w:rPr>
          <w:lang w:val="fr-CH"/>
        </w:rPr>
        <w:t>09</w:t>
      </w:r>
      <w:r w:rsidRPr="00E34538">
        <w:rPr>
          <w:color w:val="51A66D" w:themeColor="accent4"/>
          <w:lang w:val="fr-CH"/>
        </w:rPr>
        <w:t> </w:t>
      </w:r>
      <w:r w:rsidRPr="007C6B6B">
        <w:rPr>
          <w:lang w:val="fr-CH"/>
        </w:rPr>
        <w:t>; Ebbinghaus,</w:t>
      </w:r>
      <w:r w:rsidR="000571DB">
        <w:rPr>
          <w:lang w:val="fr-CH"/>
        </w:rPr>
        <w:t xml:space="preserve"> </w:t>
      </w:r>
      <w:r w:rsidRPr="007C6B6B">
        <w:rPr>
          <w:lang w:val="fr-CH"/>
        </w:rPr>
        <w:t xml:space="preserve">1913). Étonnamment, l’application des résultats de recherche en sciences cognitives à l’école, bien que déjà souhaitée depuis longtemps (James, 1899), demeure une problématique actuelle. Parmi les difficultés qui </w:t>
      </w:r>
      <w:r w:rsidR="001167AE" w:rsidRPr="007C6B6B">
        <w:rPr>
          <w:lang w:val="fr-CH"/>
        </w:rPr>
        <w:t xml:space="preserve">font </w:t>
      </w:r>
      <w:r w:rsidRPr="007C6B6B">
        <w:rPr>
          <w:lang w:val="fr-CH"/>
        </w:rPr>
        <w:t>obstacle à cette ambition, notons les différences et les distances qui existent entre les laboratoires de recherche et leurs chercheuses et chercheurs par rapport à une salle de classe et ses enseignantes et enseignants. Récemment, des chercheuses et chercheurs ont analysé et résumé des méthodes d’apprentissage basées sur des résultats probants qui pourraient être appliqués directement à l’école (</w:t>
      </w:r>
      <w:proofErr w:type="spellStart"/>
      <w:r w:rsidRPr="007C6B6B">
        <w:rPr>
          <w:lang w:val="fr-CH"/>
        </w:rPr>
        <w:t>Dunlosky</w:t>
      </w:r>
      <w:proofErr w:type="spellEnd"/>
      <w:r w:rsidRPr="007C6B6B">
        <w:rPr>
          <w:lang w:val="fr-CH"/>
        </w:rPr>
        <w:t xml:space="preserve"> </w:t>
      </w:r>
      <w:r w:rsidR="00F53CCD" w:rsidRPr="007C6B6B">
        <w:rPr>
          <w:lang w:val="fr-CH"/>
        </w:rPr>
        <w:t xml:space="preserve">&amp; </w:t>
      </w:r>
      <w:r w:rsidRPr="007C6B6B">
        <w:rPr>
          <w:lang w:val="fr-CH"/>
        </w:rPr>
        <w:t>al., 2013). La pratique de récupération et les effets d’espacem</w:t>
      </w:r>
      <w:r w:rsidRPr="006F62B4">
        <w:rPr>
          <w:lang w:val="fr-CH"/>
        </w:rPr>
        <w:t>ent en sont des exemples (</w:t>
      </w:r>
      <w:hyperlink r:id="rId14" w:history="1">
        <w:r w:rsidRPr="008D4841">
          <w:rPr>
            <w:rStyle w:val="Hyperlink"/>
            <w:lang w:val="fr-CH"/>
          </w:rPr>
          <w:t xml:space="preserve">voir </w:t>
        </w:r>
        <w:proofErr w:type="spellStart"/>
        <w:r w:rsidRPr="008D4841">
          <w:rPr>
            <w:rStyle w:val="Hyperlink"/>
            <w:lang w:val="fr-CH"/>
          </w:rPr>
          <w:t>McMullin</w:t>
        </w:r>
        <w:proofErr w:type="spellEnd"/>
        <w:r w:rsidRPr="008D4841">
          <w:rPr>
            <w:rStyle w:val="Hyperlink"/>
            <w:lang w:val="fr-CH"/>
          </w:rPr>
          <w:t xml:space="preserve"> et Masson</w:t>
        </w:r>
        <w:r w:rsidR="005E088B" w:rsidRPr="008D4841">
          <w:rPr>
            <w:rStyle w:val="Hyperlink"/>
            <w:lang w:val="fr-CH"/>
          </w:rPr>
          <w:t xml:space="preserve"> dans</w:t>
        </w:r>
        <w:r w:rsidRPr="008D4841">
          <w:rPr>
            <w:rStyle w:val="Hyperlink"/>
            <w:lang w:val="fr-CH"/>
          </w:rPr>
          <w:t xml:space="preserve"> ce numéro</w:t>
        </w:r>
      </w:hyperlink>
      <w:r w:rsidRPr="006F62B4">
        <w:rPr>
          <w:lang w:val="fr-CH"/>
        </w:rPr>
        <w:t>). Dan</w:t>
      </w:r>
      <w:r w:rsidRPr="007C6B6B">
        <w:rPr>
          <w:lang w:val="fr-CH"/>
        </w:rPr>
        <w:t xml:space="preserve">s cet article, nous nous intéresserons à une technique appelée « interrogation </w:t>
      </w:r>
      <w:proofErr w:type="spellStart"/>
      <w:r w:rsidRPr="007C6B6B">
        <w:rPr>
          <w:lang w:val="fr-CH"/>
        </w:rPr>
        <w:t>élaborative</w:t>
      </w:r>
      <w:proofErr w:type="spellEnd"/>
      <w:r w:rsidRPr="007C6B6B">
        <w:rPr>
          <w:lang w:val="fr-CH"/>
        </w:rPr>
        <w:t xml:space="preserve"> </w:t>
      </w:r>
      <w:r w:rsidR="00E45393">
        <w:rPr>
          <w:lang w:val="fr-CH"/>
        </w:rPr>
        <w:t>(IE)</w:t>
      </w:r>
      <w:r w:rsidR="00961389">
        <w:rPr>
          <w:lang w:val="fr-CH"/>
        </w:rPr>
        <w:t> </w:t>
      </w:r>
      <w:r w:rsidRPr="007C6B6B">
        <w:rPr>
          <w:lang w:val="fr-CH"/>
        </w:rPr>
        <w:t>» qui, bien que très simple et développée depuis longtemps, demeure relativement peu connue du corps enseignant. Une description de la méthode ainsi que des notions liées seront d’abord présentées. Puis, les résultats d’études</w:t>
      </w:r>
      <w:r w:rsidR="00206A48">
        <w:rPr>
          <w:lang w:val="fr-CH"/>
        </w:rPr>
        <w:t xml:space="preserve"> </w:t>
      </w:r>
      <w:r w:rsidRPr="007C6B6B">
        <w:rPr>
          <w:lang w:val="fr-CH"/>
        </w:rPr>
        <w:t xml:space="preserve">clés en lien avec </w:t>
      </w:r>
      <w:r w:rsidR="007348B5" w:rsidRPr="007C6B6B">
        <w:rPr>
          <w:lang w:val="fr-CH"/>
        </w:rPr>
        <w:t xml:space="preserve">cette approche </w:t>
      </w:r>
      <w:r w:rsidRPr="007C6B6B">
        <w:rPr>
          <w:lang w:val="fr-CH"/>
        </w:rPr>
        <w:t xml:space="preserve">seront décrits. Des pistes d’utilisation en classe seront proposées et finalement, certaines limites de cette méthode seront discutées. </w:t>
      </w:r>
    </w:p>
    <w:p w14:paraId="2886F963" w14:textId="77777777" w:rsidR="000E2A0F" w:rsidRDefault="000E2A0F">
      <w:pPr>
        <w:spacing w:after="200" w:line="240" w:lineRule="auto"/>
        <w:rPr>
          <w:rFonts w:eastAsiaTheme="minorEastAsia" w:cs="Open Sans SemiCondensed"/>
          <w:b/>
          <w:bCs/>
          <w:color w:val="000000" w:themeColor="text1"/>
          <w:sz w:val="24"/>
          <w:szCs w:val="32"/>
          <w:lang w:val="fr-CH"/>
        </w:rPr>
      </w:pPr>
      <w:r>
        <w:rPr>
          <w:rFonts w:eastAsiaTheme="minorEastAsia"/>
          <w:lang w:val="fr-CH"/>
        </w:rPr>
        <w:br w:type="page"/>
      </w:r>
    </w:p>
    <w:p w14:paraId="5BE8E14A" w14:textId="4A814CE5" w:rsidR="002A5F9B" w:rsidRPr="007C6B6B" w:rsidRDefault="002A5F9B" w:rsidP="00813FBE">
      <w:pPr>
        <w:pStyle w:val="berschrift1"/>
        <w:keepNext w:val="0"/>
        <w:keepLines w:val="0"/>
        <w:rPr>
          <w:rFonts w:eastAsiaTheme="minorEastAsia"/>
          <w:lang w:val="fr-CH"/>
        </w:rPr>
      </w:pPr>
      <w:r w:rsidRPr="007C6B6B">
        <w:rPr>
          <w:rFonts w:eastAsiaTheme="minorEastAsia"/>
          <w:lang w:val="fr-CH"/>
        </w:rPr>
        <w:lastRenderedPageBreak/>
        <w:t xml:space="preserve">Qu’est-ce que </w:t>
      </w:r>
      <w:r w:rsidR="00A8119B">
        <w:rPr>
          <w:rFonts w:eastAsiaTheme="minorEastAsia"/>
          <w:lang w:val="fr-CH"/>
        </w:rPr>
        <w:t>l’IE</w:t>
      </w:r>
      <w:r w:rsidR="00961389">
        <w:rPr>
          <w:rFonts w:eastAsiaTheme="minorEastAsia"/>
          <w:lang w:val="fr-CH"/>
        </w:rPr>
        <w:t> </w:t>
      </w:r>
      <w:r w:rsidRPr="007C6B6B">
        <w:rPr>
          <w:rFonts w:eastAsiaTheme="minorEastAsia"/>
          <w:lang w:val="fr-CH"/>
        </w:rPr>
        <w:t>?</w:t>
      </w:r>
    </w:p>
    <w:p w14:paraId="795BEDC3" w14:textId="09AADDDA" w:rsidR="002A5F9B" w:rsidRDefault="00EB5EFA" w:rsidP="00813FBE">
      <w:pPr>
        <w:pStyle w:val="Textkrper"/>
        <w:rPr>
          <w:lang w:val="fr-CH"/>
        </w:rPr>
      </w:pPr>
      <w:r w:rsidRPr="00153133">
        <w:rPr>
          <w:noProof/>
        </w:rPr>
        <mc:AlternateContent>
          <mc:Choice Requires="wps">
            <w:drawing>
              <wp:anchor distT="45720" distB="45720" distL="46990" distR="46990" simplePos="0" relativeHeight="251659264" behindDoc="0" locked="0" layoutInCell="1" allowOverlap="0" wp14:anchorId="7A1102D2" wp14:editId="2F9C64FB">
                <wp:simplePos x="0" y="0"/>
                <wp:positionH relativeFrom="column">
                  <wp:posOffset>-900430</wp:posOffset>
                </wp:positionH>
                <wp:positionV relativeFrom="paragraph">
                  <wp:posOffset>5403850</wp:posOffset>
                </wp:positionV>
                <wp:extent cx="5772150" cy="46164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61645"/>
                        </a:xfrm>
                        <a:prstGeom prst="rect">
                          <a:avLst/>
                        </a:prstGeom>
                        <a:noFill/>
                        <a:ln w="9525">
                          <a:noFill/>
                          <a:miter lim="800000"/>
                          <a:headEnd/>
                          <a:tailEnd/>
                        </a:ln>
                      </wps:spPr>
                      <wps:txbx>
                        <w:txbxContent>
                          <w:p w14:paraId="111AAABB" w14:textId="11378817" w:rsidR="00EB5EFA" w:rsidRPr="0047168D" w:rsidRDefault="00EB5EFA" w:rsidP="00813FBE">
                            <w:pPr>
                              <w:pStyle w:val="Hervorhebung1"/>
                              <w:jc w:val="both"/>
                            </w:pPr>
                            <w:r w:rsidRPr="007C6B6B">
                              <w:rPr>
                                <w:lang w:val="fr-CH"/>
                              </w:rPr>
                              <w:t>L’idée à la base de cette technique est de faire appel aux connaissances préalables du sujet afin d’enrichir et d’organiser l’information à retenir lors de son encodage initial</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102D2" id="_x0000_t202" coordsize="21600,21600" o:spt="202" path="m,l,21600r21600,l21600,xe">
                <v:stroke joinstyle="miter"/>
                <v:path gradientshapeok="t" o:connecttype="rect"/>
              </v:shapetype>
              <v:shape id="Zone de texte 2" o:spid="_x0000_s1026" type="#_x0000_t202" alt="&quot;&quot;" style="position:absolute;left:0;text-align:left;margin-left:-70.9pt;margin-top:425.5pt;width:454.5pt;height:36.35pt;z-index:25165926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" o:allowoverlap="f" filled="f" stroked="f">
                <v:textbox inset="29mm,,2.5mm">
                  <w:txbxContent>
                    <w:p w14:paraId="111AAABB" w14:textId="11378817" w:rsidR="00EB5EFA" w:rsidRPr="0047168D" w:rsidRDefault="00EB5EFA" w:rsidP="00813FBE">
                      <w:pPr>
                        <w:pStyle w:val="Hervorhebung1"/>
                        <w:jc w:val="both"/>
                      </w:pPr>
                      <w:r w:rsidRPr="007C6B6B">
                        <w:rPr>
                          <w:lang w:val="fr-CH"/>
                        </w:rPr>
                        <w:t>L’idée à la base de cette technique est de faire appel aux connaissances préalables du sujet afin d’enrichir et d’organiser l’information à retenir lors de son encodage initial</w:t>
                      </w:r>
                    </w:p>
                  </w:txbxContent>
                </v:textbox>
                <w10:wrap type="topAndBottom"/>
              </v:shape>
            </w:pict>
          </mc:Fallback>
        </mc:AlternateContent>
      </w:r>
      <w:r w:rsidR="002A5F9B" w:rsidRPr="007C6B6B">
        <w:rPr>
          <w:lang w:val="fr-CH"/>
        </w:rPr>
        <w:t>Il est généralement admis qu’un apprentissage dans lequel l’apprenante ou l’apprenant est activement impliqué</w:t>
      </w:r>
      <w:r w:rsidR="004D25BE" w:rsidRPr="007C6B6B">
        <w:rPr>
          <w:lang w:val="fr-CH"/>
        </w:rPr>
        <w:t xml:space="preserve"> </w:t>
      </w:r>
      <w:r w:rsidR="002A5F9B" w:rsidRPr="007C6B6B">
        <w:rPr>
          <w:lang w:val="fr-CH"/>
        </w:rPr>
        <w:t>produit davantage de bénéfices par rapport à une situation dans laquelle celle-ci ou celui-ci reçoit passivement des informations (</w:t>
      </w:r>
      <w:r w:rsidR="002C1631">
        <w:rPr>
          <w:lang w:val="fr-CH"/>
        </w:rPr>
        <w:t xml:space="preserve">pour une synthèse, </w:t>
      </w:r>
      <w:r w:rsidR="002A5F9B" w:rsidRPr="007C6B6B">
        <w:rPr>
          <w:lang w:val="fr-CH"/>
        </w:rPr>
        <w:t xml:space="preserve">voir </w:t>
      </w:r>
      <w:proofErr w:type="spellStart"/>
      <w:r w:rsidR="002A5F9B" w:rsidRPr="007C6B6B">
        <w:rPr>
          <w:lang w:val="fr-CH"/>
        </w:rPr>
        <w:t>Markant</w:t>
      </w:r>
      <w:proofErr w:type="spellEnd"/>
      <w:r w:rsidR="002A5F9B" w:rsidRPr="007C6B6B">
        <w:rPr>
          <w:lang w:val="fr-CH"/>
        </w:rPr>
        <w:t xml:space="preserve"> </w:t>
      </w:r>
      <w:r w:rsidR="00F53CCD" w:rsidRPr="007C6B6B">
        <w:rPr>
          <w:lang w:val="fr-CH"/>
        </w:rPr>
        <w:t xml:space="preserve">et </w:t>
      </w:r>
      <w:r w:rsidR="002A5F9B" w:rsidRPr="007C6B6B">
        <w:rPr>
          <w:lang w:val="fr-CH"/>
        </w:rPr>
        <w:t>al., 2016). Malheureusement, les apprenantes et apprenants ne s’impliquent pas nécessairement dans une tâche de façon spontanée, plus particulièrement s</w:t>
      </w:r>
      <w:r w:rsidR="00484A8E">
        <w:rPr>
          <w:lang w:val="fr-CH"/>
        </w:rPr>
        <w:t xml:space="preserve">i elles et </w:t>
      </w:r>
      <w:r w:rsidR="002A5F9B" w:rsidRPr="007C6B6B">
        <w:rPr>
          <w:lang w:val="fr-CH"/>
        </w:rPr>
        <w:t>ils ne sont pas motivé</w:t>
      </w:r>
      <w:r w:rsidR="009967BA" w:rsidRPr="007C6B6B">
        <w:rPr>
          <w:lang w:val="fr-CH"/>
        </w:rPr>
        <w:t>s</w:t>
      </w:r>
      <w:r w:rsidR="002A5F9B" w:rsidRPr="007C6B6B">
        <w:rPr>
          <w:lang w:val="fr-CH"/>
        </w:rPr>
        <w:t xml:space="preserve">. Dès lors, certaines méthodes visent à favoriser une telle implication. Parmi celles-ci, </w:t>
      </w:r>
      <w:r w:rsidR="00A8119B">
        <w:rPr>
          <w:lang w:val="fr-CH"/>
        </w:rPr>
        <w:t>l’IE</w:t>
      </w:r>
      <w:r w:rsidR="002A5F9B" w:rsidRPr="007C6B6B">
        <w:rPr>
          <w:lang w:val="fr-CH"/>
        </w:rPr>
        <w:t xml:space="preserve"> (en anglais </w:t>
      </w:r>
      <w:proofErr w:type="spellStart"/>
      <w:r w:rsidR="002A5F9B" w:rsidRPr="004C1D94">
        <w:rPr>
          <w:i/>
          <w:iCs/>
          <w:lang w:val="fr-CH"/>
        </w:rPr>
        <w:t>elaborative</w:t>
      </w:r>
      <w:proofErr w:type="spellEnd"/>
      <w:r w:rsidR="002A5F9B" w:rsidRPr="004C1D94">
        <w:rPr>
          <w:i/>
          <w:iCs/>
          <w:lang w:val="fr-CH"/>
        </w:rPr>
        <w:t xml:space="preserve"> interrogation</w:t>
      </w:r>
      <w:r w:rsidR="002A5F9B" w:rsidRPr="007C6B6B">
        <w:rPr>
          <w:lang w:val="fr-CH"/>
        </w:rPr>
        <w:t xml:space="preserve">) est une </w:t>
      </w:r>
      <w:r w:rsidR="007618B7" w:rsidRPr="007C6B6B">
        <w:rPr>
          <w:lang w:val="fr-CH"/>
        </w:rPr>
        <w:t xml:space="preserve">approche </w:t>
      </w:r>
      <w:r w:rsidR="002A5F9B" w:rsidRPr="007C6B6B">
        <w:rPr>
          <w:lang w:val="fr-CH"/>
        </w:rPr>
        <w:t xml:space="preserve">simple </w:t>
      </w:r>
      <w:r w:rsidR="00E9318E" w:rsidRPr="007C6B6B">
        <w:rPr>
          <w:lang w:val="fr-CH"/>
        </w:rPr>
        <w:t xml:space="preserve">à mettre en place </w:t>
      </w:r>
      <w:r w:rsidR="002A5F9B" w:rsidRPr="007C6B6B">
        <w:rPr>
          <w:lang w:val="fr-CH"/>
        </w:rPr>
        <w:t xml:space="preserve">qui vise à favoriser le rappel d’une information (et donc, sa rétention) en posant au sujet une question de type « pourquoi » </w:t>
      </w:r>
      <w:r w:rsidR="00A636D4" w:rsidRPr="007C6B6B">
        <w:rPr>
          <w:lang w:val="fr-CH"/>
        </w:rPr>
        <w:t>à la suite de</w:t>
      </w:r>
      <w:r w:rsidR="002A5F9B" w:rsidRPr="007C6B6B">
        <w:rPr>
          <w:lang w:val="fr-CH"/>
        </w:rPr>
        <w:t xml:space="preserve"> la présentation de celle-ci. Par exemple, si l’information à retenir est « la moufette est un animal qui vit dans un trou fait dans la terre</w:t>
      </w:r>
      <w:r w:rsidR="00961389">
        <w:rPr>
          <w:lang w:val="fr-CH"/>
        </w:rPr>
        <w:t> </w:t>
      </w:r>
      <w:r w:rsidR="002A5F9B" w:rsidRPr="007C6B6B">
        <w:rPr>
          <w:lang w:val="fr-CH"/>
        </w:rPr>
        <w:t>», on pose la question « pourquoi cet animal vit à cet endroit en particulier ?</w:t>
      </w:r>
      <w:r w:rsidR="00961389">
        <w:rPr>
          <w:lang w:val="fr-CH"/>
        </w:rPr>
        <w:t> </w:t>
      </w:r>
      <w:r w:rsidR="002A5F9B" w:rsidRPr="007C6B6B">
        <w:rPr>
          <w:lang w:val="fr-CH"/>
        </w:rPr>
        <w:t xml:space="preserve">» </w:t>
      </w:r>
      <w:r w:rsidR="00784E1F" w:rsidRPr="007C6B6B">
        <w:rPr>
          <w:lang w:val="fr-CH"/>
        </w:rPr>
        <w:t>à la suite de</w:t>
      </w:r>
      <w:r w:rsidR="002A5F9B" w:rsidRPr="007C6B6B">
        <w:rPr>
          <w:lang w:val="fr-CH"/>
        </w:rPr>
        <w:t xml:space="preserve"> la présentation de l’énoncé. Le sujet peut alors fournir une réponse plus ou moins appropriée de type « pour se cacher</w:t>
      </w:r>
      <w:r w:rsidR="00B00A18" w:rsidRPr="007C6B6B">
        <w:rPr>
          <w:lang w:val="fr-CH"/>
        </w:rPr>
        <w:t> »</w:t>
      </w:r>
      <w:r w:rsidR="002A5F9B" w:rsidRPr="007C6B6B">
        <w:rPr>
          <w:lang w:val="fr-CH"/>
        </w:rPr>
        <w:t xml:space="preserve"> ou </w:t>
      </w:r>
      <w:r w:rsidR="00B00A18" w:rsidRPr="007C6B6B">
        <w:rPr>
          <w:lang w:val="fr-CH"/>
        </w:rPr>
        <w:t>« </w:t>
      </w:r>
      <w:r w:rsidR="002A5F9B" w:rsidRPr="007C6B6B">
        <w:rPr>
          <w:lang w:val="fr-CH"/>
        </w:rPr>
        <w:t>pour ne pas se faire attaquer ». L’idée à la base de cette technique est de faire appel aux connaissances préalables du sujet (dans l’exemple, la notion d’un animal qui se dissimule pour se protéger des prédateurs doit être connue du sujet) afin d’enrichir et d’organiser l’information à retenir lors de son encodage initial. Dans ce genre d’étude, différentes affirmations à retenir sont présentées et ensuite un test de rappel est effectué (on demande au sujet « où vit la moufette » ? et il doit répondre « dans un trou fait dans la terre »). Différents groupes de sujets sont habituellement formés : un groupe de «</w:t>
      </w:r>
      <w:r w:rsidR="00961389">
        <w:rPr>
          <w:lang w:val="fr-CH"/>
        </w:rPr>
        <w:t> </w:t>
      </w:r>
      <w:r w:rsidR="002A5F9B" w:rsidRPr="007C6B6B">
        <w:rPr>
          <w:lang w:val="fr-CH"/>
        </w:rPr>
        <w:t>base » dans lequel on ne fait que présenter les affirmations, un groupe « élaboration » dans lequel on présente les affirmations, chacune suivie de la question « pourquoi… » et un groupe « élaboration fournie » dans lequel on fournit au sujet l’explication (on mentionne « la moufette vit dans un trou fait dans la terre</w:t>
      </w:r>
      <w:r w:rsidR="009E7DB0" w:rsidRPr="007C6B6B">
        <w:rPr>
          <w:lang w:val="fr-CH"/>
        </w:rPr>
        <w:t xml:space="preserve"> </w:t>
      </w:r>
      <w:r w:rsidR="002A5F9B" w:rsidRPr="007C6B6B">
        <w:rPr>
          <w:lang w:val="fr-CH"/>
        </w:rPr>
        <w:t xml:space="preserve">pour se protéger des prédateurs », le sujet sachant qu’il ne doit retenir que la première partie de l’affirmation ; </w:t>
      </w:r>
      <w:r w:rsidR="00F163C7" w:rsidRPr="007C6B6B">
        <w:rPr>
          <w:lang w:val="fr-CH"/>
        </w:rPr>
        <w:t>c’est-à-dire « </w:t>
      </w:r>
      <w:r w:rsidR="00BC06FF">
        <w:rPr>
          <w:lang w:val="fr-CH"/>
        </w:rPr>
        <w:t xml:space="preserve">la moufette </w:t>
      </w:r>
      <w:r w:rsidR="00F163C7" w:rsidRPr="007C6B6B">
        <w:rPr>
          <w:lang w:val="fr-CH"/>
        </w:rPr>
        <w:t>vit dans un trou fait dans la terre </w:t>
      </w:r>
      <w:r w:rsidR="00F163C7" w:rsidRPr="005E29EF">
        <w:rPr>
          <w:lang w:val="fr-CH"/>
        </w:rPr>
        <w:t xml:space="preserve">»). </w:t>
      </w:r>
      <w:r w:rsidR="002A5F9B" w:rsidRPr="005E29EF">
        <w:rPr>
          <w:lang w:val="fr-CH"/>
        </w:rPr>
        <w:t xml:space="preserve">De façon générale, les résultats montrent que les sujets du groupe « élaboration » rappellent mieux les affirmations que les deux autres groupes. Le groupe « élaboration fournie » rappelle toutefois mieux les affirmations que le groupe de « base » (Wood </w:t>
      </w:r>
      <w:r w:rsidR="00CA10DB" w:rsidRPr="005E29EF">
        <w:rPr>
          <w:lang w:val="fr-CH"/>
        </w:rPr>
        <w:t xml:space="preserve">et </w:t>
      </w:r>
      <w:r w:rsidR="002A5F9B" w:rsidRPr="005E29EF">
        <w:rPr>
          <w:lang w:val="fr-CH"/>
        </w:rPr>
        <w:t xml:space="preserve">al., 1990). En résumé, </w:t>
      </w:r>
      <w:r w:rsidR="00A8119B" w:rsidRPr="005E29EF">
        <w:rPr>
          <w:lang w:val="fr-CH"/>
        </w:rPr>
        <w:t>l’IE</w:t>
      </w:r>
      <w:r w:rsidR="002A5F9B" w:rsidRPr="005E29EF">
        <w:rPr>
          <w:lang w:val="fr-CH"/>
        </w:rPr>
        <w:t xml:space="preserve"> vise à encourager le sujet à générer une cause explicative </w:t>
      </w:r>
      <w:r w:rsidR="00CA10DB" w:rsidRPr="005E29EF">
        <w:rPr>
          <w:lang w:val="fr-CH"/>
        </w:rPr>
        <w:t xml:space="preserve">à </w:t>
      </w:r>
      <w:r w:rsidR="002A5F9B" w:rsidRPr="005E29EF">
        <w:rPr>
          <w:lang w:val="fr-CH"/>
        </w:rPr>
        <w:t xml:space="preserve">une information à retenir </w:t>
      </w:r>
      <w:r w:rsidR="005C20F8" w:rsidRPr="005E29EF">
        <w:rPr>
          <w:lang w:val="fr-CH"/>
        </w:rPr>
        <w:t xml:space="preserve">afin de favoriser </w:t>
      </w:r>
      <w:r w:rsidR="002A5F9B" w:rsidRPr="005E29EF">
        <w:rPr>
          <w:lang w:val="fr-CH"/>
        </w:rPr>
        <w:t xml:space="preserve">la rétention. Bien que de nombreuses études offrent différentes variantes expérimentales relatives à </w:t>
      </w:r>
      <w:r w:rsidR="00A8119B" w:rsidRPr="005E29EF">
        <w:rPr>
          <w:lang w:val="fr-CH"/>
        </w:rPr>
        <w:t>l’IE</w:t>
      </w:r>
      <w:r w:rsidR="002A5F9B" w:rsidRPr="005E29EF">
        <w:rPr>
          <w:lang w:val="fr-CH"/>
        </w:rPr>
        <w:t xml:space="preserve">, </w:t>
      </w:r>
      <w:r w:rsidR="004E1FD8" w:rsidRPr="005E29EF">
        <w:rPr>
          <w:lang w:val="fr-CH"/>
        </w:rPr>
        <w:t>les résultats présentés en amont</w:t>
      </w:r>
      <w:r w:rsidR="002A5F9B" w:rsidRPr="005E29EF">
        <w:rPr>
          <w:lang w:val="fr-CH"/>
        </w:rPr>
        <w:t xml:space="preserve"> illustre</w:t>
      </w:r>
      <w:r w:rsidR="004E1FD8" w:rsidRPr="005E29EF">
        <w:rPr>
          <w:lang w:val="fr-CH"/>
        </w:rPr>
        <w:t>nt</w:t>
      </w:r>
      <w:r w:rsidR="002A5F9B" w:rsidRPr="005E29EF">
        <w:rPr>
          <w:lang w:val="fr-CH"/>
        </w:rPr>
        <w:t xml:space="preserve"> typiquement ceux obtenus avec cette technique. Une méta</w:t>
      </w:r>
      <w:r w:rsidR="00B9213B">
        <w:rPr>
          <w:lang w:val="fr-CH"/>
        </w:rPr>
        <w:t>-</w:t>
      </w:r>
      <w:r w:rsidR="002A5F9B" w:rsidRPr="005E29EF">
        <w:rPr>
          <w:lang w:val="fr-CH"/>
        </w:rPr>
        <w:t xml:space="preserve">analyse récente basée sur les études citées par </w:t>
      </w:r>
      <w:proofErr w:type="spellStart"/>
      <w:r w:rsidR="002A5F9B" w:rsidRPr="005E29EF">
        <w:rPr>
          <w:lang w:val="fr-CH"/>
        </w:rPr>
        <w:t>Dunlosky</w:t>
      </w:r>
      <w:proofErr w:type="spellEnd"/>
      <w:r w:rsidR="002A5F9B" w:rsidRPr="005E29EF">
        <w:rPr>
          <w:lang w:val="fr-CH"/>
        </w:rPr>
        <w:t xml:space="preserve"> et al. (2013) confirme des effets </w:t>
      </w:r>
      <w:r w:rsidR="00DF2611" w:rsidRPr="005E29EF">
        <w:rPr>
          <w:lang w:val="fr-CH"/>
        </w:rPr>
        <w:t>relativement important</w:t>
      </w:r>
      <w:r w:rsidR="0033420D">
        <w:rPr>
          <w:lang w:val="fr-CH"/>
        </w:rPr>
        <w:t>s</w:t>
      </w:r>
      <w:r w:rsidR="00DF2611" w:rsidRPr="005E29EF">
        <w:rPr>
          <w:lang w:val="fr-CH"/>
        </w:rPr>
        <w:t xml:space="preserve"> </w:t>
      </w:r>
      <w:r w:rsidR="002A5F9B" w:rsidRPr="005E29EF">
        <w:rPr>
          <w:lang w:val="fr-CH"/>
        </w:rPr>
        <w:t>(</w:t>
      </w:r>
      <w:r w:rsidR="00B74ABC" w:rsidRPr="005E29EF">
        <w:rPr>
          <w:lang w:val="fr-CH"/>
        </w:rPr>
        <w:t>d</w:t>
      </w:r>
      <w:r w:rsidR="00BC06FF" w:rsidRPr="005E29EF">
        <w:rPr>
          <w:lang w:val="fr-CH"/>
        </w:rPr>
        <w:t xml:space="preserve"> = 0.56 ; </w:t>
      </w:r>
      <w:proofErr w:type="spellStart"/>
      <w:r w:rsidR="002A5F9B" w:rsidRPr="005E29EF">
        <w:rPr>
          <w:lang w:val="fr-CH"/>
        </w:rPr>
        <w:t>Donoghue</w:t>
      </w:r>
      <w:proofErr w:type="spellEnd"/>
      <w:r w:rsidR="002A5F9B" w:rsidRPr="005E29EF">
        <w:rPr>
          <w:lang w:val="fr-CH"/>
        </w:rPr>
        <w:t xml:space="preserve"> </w:t>
      </w:r>
      <w:r w:rsidR="00FF225A" w:rsidRPr="005E29EF">
        <w:rPr>
          <w:lang w:val="fr-CH"/>
        </w:rPr>
        <w:t>&amp;</w:t>
      </w:r>
      <w:r w:rsidR="002A5F9B" w:rsidRPr="005E29EF">
        <w:rPr>
          <w:lang w:val="fr-CH"/>
        </w:rPr>
        <w:t xml:space="preserve"> </w:t>
      </w:r>
      <w:proofErr w:type="spellStart"/>
      <w:r w:rsidR="002A5F9B" w:rsidRPr="005E29EF">
        <w:rPr>
          <w:lang w:val="fr-CH"/>
        </w:rPr>
        <w:t>Hattie</w:t>
      </w:r>
      <w:proofErr w:type="spellEnd"/>
      <w:r w:rsidR="002A5F9B" w:rsidRPr="005E29EF">
        <w:rPr>
          <w:lang w:val="fr-CH"/>
        </w:rPr>
        <w:t>, 2021). Des résultats encourageants ont également été obtenus avec des élèves présentant des difficultés d’apprentissage (</w:t>
      </w:r>
      <w:proofErr w:type="spellStart"/>
      <w:r w:rsidR="002A5F9B" w:rsidRPr="005E29EF">
        <w:rPr>
          <w:lang w:val="fr-CH"/>
        </w:rPr>
        <w:t>Scruggs</w:t>
      </w:r>
      <w:proofErr w:type="spellEnd"/>
      <w:r w:rsidR="002A5F9B" w:rsidRPr="005E29EF">
        <w:rPr>
          <w:lang w:val="fr-CH"/>
        </w:rPr>
        <w:t xml:space="preserve"> </w:t>
      </w:r>
      <w:r w:rsidR="008D1595" w:rsidRPr="005E29EF">
        <w:rPr>
          <w:lang w:val="fr-CH"/>
        </w:rPr>
        <w:t xml:space="preserve">&amp; </w:t>
      </w:r>
      <w:r w:rsidR="002A5F9B" w:rsidRPr="005E29EF">
        <w:rPr>
          <w:lang w:val="fr-CH"/>
        </w:rPr>
        <w:t>al., 1993, 1994).</w:t>
      </w:r>
    </w:p>
    <w:p w14:paraId="56BD436E" w14:textId="5DF7B634" w:rsidR="002A5F9B" w:rsidRPr="007C6B6B" w:rsidRDefault="002A5F9B" w:rsidP="009F5E4D">
      <w:pPr>
        <w:pStyle w:val="berschrift1"/>
        <w:rPr>
          <w:rFonts w:eastAsiaTheme="minorEastAsia"/>
          <w:lang w:val="fr-CH"/>
        </w:rPr>
      </w:pPr>
      <w:r w:rsidRPr="007C6B6B">
        <w:rPr>
          <w:rFonts w:eastAsiaTheme="minorEastAsia"/>
          <w:lang w:val="fr-CH"/>
        </w:rPr>
        <w:t>Notions associées et effets similaires</w:t>
      </w:r>
    </w:p>
    <w:p w14:paraId="1FA66D05" w14:textId="284A5287" w:rsidR="006F626C" w:rsidRDefault="002A5F9B" w:rsidP="009F5E4D">
      <w:pPr>
        <w:pStyle w:val="Textkrper"/>
        <w:rPr>
          <w:lang w:val="fr-CH"/>
        </w:rPr>
      </w:pPr>
      <w:r w:rsidRPr="007C6B6B">
        <w:rPr>
          <w:lang w:val="fr-CH"/>
        </w:rPr>
        <w:t>L’</w:t>
      </w:r>
      <w:r w:rsidR="00A8119B">
        <w:rPr>
          <w:lang w:val="fr-CH"/>
        </w:rPr>
        <w:t>IE</w:t>
      </w:r>
      <w:r w:rsidRPr="007C6B6B">
        <w:rPr>
          <w:lang w:val="fr-CH"/>
        </w:rPr>
        <w:t xml:space="preserve"> implique l’établissement de liens entre une nouvelle information à retenir et les connaissances préalables du sujet. Une telle idée avait déjà été soulevée par Piaget (1936) dans ses notions d’assimilation et d’accommodation. </w:t>
      </w:r>
      <w:r w:rsidR="00D65438" w:rsidRPr="004C1D94">
        <w:rPr>
          <w:caps/>
          <w:lang w:val="fr-CH"/>
        </w:rPr>
        <w:t>à</w:t>
      </w:r>
      <w:r w:rsidRPr="007C6B6B">
        <w:rPr>
          <w:lang w:val="fr-CH"/>
        </w:rPr>
        <w:t xml:space="preserve"> l’instar de l’assimilation de Piaget, l’</w:t>
      </w:r>
      <w:r w:rsidR="00A8119B">
        <w:rPr>
          <w:lang w:val="fr-CH"/>
        </w:rPr>
        <w:t>IE</w:t>
      </w:r>
      <w:r w:rsidRPr="007C6B6B">
        <w:rPr>
          <w:lang w:val="fr-CH"/>
        </w:rPr>
        <w:t xml:space="preserve"> permet d’intégrer une nouvelle information à des schèmes existants, les rendant par le fait même, plus élaborés et par conséquent plus accessibles. </w:t>
      </w:r>
      <w:r w:rsidR="00D65438">
        <w:rPr>
          <w:lang w:val="fr-CH"/>
        </w:rPr>
        <w:t xml:space="preserve">Par la suite, </w:t>
      </w:r>
      <w:r w:rsidRPr="007C6B6B">
        <w:rPr>
          <w:lang w:val="fr-CH"/>
        </w:rPr>
        <w:t xml:space="preserve">Craik et Lockhart (1972) ont introduit la notion de « profondeur de traitement ». Tout comme l’élaboration interrogative, la profondeur de traitement implique de poser des questions au sujet à propos d’une information à retenir plutôt que de simplement présenter cette information et </w:t>
      </w:r>
      <w:r w:rsidR="00C1580A">
        <w:rPr>
          <w:lang w:val="fr-CH"/>
        </w:rPr>
        <w:t xml:space="preserve">de lui </w:t>
      </w:r>
      <w:r w:rsidRPr="007C6B6B">
        <w:rPr>
          <w:lang w:val="fr-CH"/>
        </w:rPr>
        <w:t xml:space="preserve">demander de la mémoriser. </w:t>
      </w:r>
      <w:r w:rsidR="00201566">
        <w:rPr>
          <w:lang w:val="fr-CH"/>
        </w:rPr>
        <w:t>L’équipe de recherche</w:t>
      </w:r>
      <w:r w:rsidRPr="007C6B6B">
        <w:rPr>
          <w:lang w:val="fr-CH"/>
        </w:rPr>
        <w:t xml:space="preserve"> présente donc </w:t>
      </w:r>
      <w:r w:rsidR="00201566">
        <w:rPr>
          <w:lang w:val="fr-CH"/>
        </w:rPr>
        <w:t>aux</w:t>
      </w:r>
      <w:r w:rsidRPr="007C6B6B">
        <w:rPr>
          <w:lang w:val="fr-CH"/>
        </w:rPr>
        <w:t xml:space="preserve"> sujets des mots à retenir. Suivant chaque mot, </w:t>
      </w:r>
      <w:r w:rsidR="00CC4A0E">
        <w:rPr>
          <w:lang w:val="fr-CH"/>
        </w:rPr>
        <w:t>la chercheuse ou le chercheur</w:t>
      </w:r>
      <w:r w:rsidRPr="007C6B6B">
        <w:rPr>
          <w:lang w:val="fr-CH"/>
        </w:rPr>
        <w:t xml:space="preserve"> pos</w:t>
      </w:r>
      <w:r w:rsidR="00CC4A0E">
        <w:rPr>
          <w:lang w:val="fr-CH"/>
        </w:rPr>
        <w:t>e</w:t>
      </w:r>
      <w:r w:rsidRPr="007C6B6B">
        <w:rPr>
          <w:lang w:val="fr-CH"/>
        </w:rPr>
        <w:t xml:space="preserve"> </w:t>
      </w:r>
      <w:r w:rsidR="00230491" w:rsidRPr="007C6B6B">
        <w:rPr>
          <w:lang w:val="fr-CH"/>
        </w:rPr>
        <w:t>à la personne</w:t>
      </w:r>
      <w:r w:rsidRPr="007C6B6B">
        <w:rPr>
          <w:lang w:val="fr-CH"/>
        </w:rPr>
        <w:t xml:space="preserve"> une question qui requière un traitement plus ou moins profond (Craik </w:t>
      </w:r>
      <w:r w:rsidR="00554039" w:rsidRPr="007C6B6B">
        <w:rPr>
          <w:lang w:val="fr-CH"/>
        </w:rPr>
        <w:t>&amp;</w:t>
      </w:r>
      <w:r w:rsidR="008C3708" w:rsidRPr="007C6B6B">
        <w:rPr>
          <w:lang w:val="fr-CH"/>
        </w:rPr>
        <w:t xml:space="preserve"> </w:t>
      </w:r>
      <w:r w:rsidRPr="007C6B6B">
        <w:rPr>
          <w:lang w:val="fr-CH"/>
        </w:rPr>
        <w:t>Tulving</w:t>
      </w:r>
      <w:r w:rsidR="008C3708" w:rsidRPr="007C6B6B">
        <w:rPr>
          <w:lang w:val="fr-CH"/>
        </w:rPr>
        <w:t xml:space="preserve">, </w:t>
      </w:r>
      <w:r w:rsidRPr="007C6B6B">
        <w:rPr>
          <w:lang w:val="fr-CH"/>
        </w:rPr>
        <w:t>1975). Par exemple, un traitement relativement peu profond est de demander si le mot présenté est en majuscules ou encore</w:t>
      </w:r>
      <w:r w:rsidR="007F4C8D">
        <w:rPr>
          <w:lang w:val="fr-CH"/>
        </w:rPr>
        <w:t xml:space="preserve"> </w:t>
      </w:r>
      <w:r w:rsidRPr="007C6B6B">
        <w:rPr>
          <w:lang w:val="fr-CH"/>
        </w:rPr>
        <w:t>s’il rime avec un autre mot. Un traitement plus profond peut être de demander si le mot s’insère de façon cohérente dans une phrase dont il manque un mot. L</w:t>
      </w:r>
      <w:r w:rsidR="00B33541">
        <w:rPr>
          <w:lang w:val="fr-CH"/>
        </w:rPr>
        <w:t>’équipe de recherche a</w:t>
      </w:r>
      <w:r w:rsidRPr="007C6B6B">
        <w:rPr>
          <w:lang w:val="fr-CH"/>
        </w:rPr>
        <w:t xml:space="preserve"> montr</w:t>
      </w:r>
      <w:r w:rsidR="00B33541">
        <w:rPr>
          <w:lang w:val="fr-CH"/>
        </w:rPr>
        <w:t>é</w:t>
      </w:r>
      <w:r w:rsidRPr="007C6B6B">
        <w:rPr>
          <w:lang w:val="fr-CH"/>
        </w:rPr>
        <w:t xml:space="preserve"> que plus la profondeur de traitement est élevée, plus le mot est susceptible d’être rappelé plus tard. </w:t>
      </w:r>
    </w:p>
    <w:p w14:paraId="239E6DD5" w14:textId="07E0562C" w:rsidR="002A5F9B" w:rsidRPr="007C6B6B" w:rsidRDefault="002A5F9B" w:rsidP="009F5E4D">
      <w:pPr>
        <w:pStyle w:val="Textkrper"/>
        <w:rPr>
          <w:lang w:val="fr-CH"/>
        </w:rPr>
      </w:pPr>
      <w:r w:rsidRPr="007C6B6B">
        <w:rPr>
          <w:lang w:val="fr-CH"/>
        </w:rPr>
        <w:lastRenderedPageBreak/>
        <w:t xml:space="preserve">Bien que cette notion de « profondeur de traitement » comporte </w:t>
      </w:r>
      <w:r w:rsidR="004B30E7">
        <w:rPr>
          <w:lang w:val="fr-CH"/>
        </w:rPr>
        <w:t>d</w:t>
      </w:r>
      <w:r w:rsidRPr="007C6B6B">
        <w:rPr>
          <w:lang w:val="fr-CH"/>
        </w:rPr>
        <w:t>es limites au niveau théorique</w:t>
      </w:r>
      <w:r w:rsidR="00D57B4B">
        <w:rPr>
          <w:lang w:val="fr-CH"/>
        </w:rPr>
        <w:t xml:space="preserve"> (</w:t>
      </w:r>
      <w:r w:rsidR="00AA574F">
        <w:rPr>
          <w:lang w:val="fr-CH"/>
        </w:rPr>
        <w:t>c.-à-d</w:t>
      </w:r>
      <w:r w:rsidR="00D57B4B">
        <w:rPr>
          <w:lang w:val="fr-CH"/>
        </w:rPr>
        <w:t>. elle est difficile à définir et à mesurer)</w:t>
      </w:r>
      <w:r w:rsidRPr="007C6B6B">
        <w:rPr>
          <w:lang w:val="fr-CH"/>
        </w:rPr>
        <w:t xml:space="preserve">, elle implique (comme l’élaboration interrogative) que le sujet fournisse un effort de traitement et d’analyse lors de l’encodage initial de l’information. </w:t>
      </w:r>
    </w:p>
    <w:p w14:paraId="5F42A9B9" w14:textId="7B0D9AC8" w:rsidR="002A5F9B" w:rsidRPr="007C6B6B" w:rsidRDefault="002A5F9B" w:rsidP="009F5E4D">
      <w:pPr>
        <w:pStyle w:val="Textkrper"/>
        <w:rPr>
          <w:lang w:val="fr-CH"/>
        </w:rPr>
      </w:pPr>
      <w:r w:rsidRPr="007C6B6B">
        <w:rPr>
          <w:lang w:val="fr-CH"/>
        </w:rPr>
        <w:t>Un autre effet similaire est appelé « effet de génération » (dans le sens où le sujet doit générer quelque chose). Encore une fois, plusieurs variantes expérimentales ont étudié cet effet. Dans une des premières études</w:t>
      </w:r>
      <w:r w:rsidR="0068243F">
        <w:rPr>
          <w:lang w:val="fr-CH"/>
        </w:rPr>
        <w:t xml:space="preserve">, </w:t>
      </w:r>
      <w:proofErr w:type="spellStart"/>
      <w:r w:rsidRPr="007C6B6B">
        <w:rPr>
          <w:lang w:val="fr-CH"/>
        </w:rPr>
        <w:t>Slamecka</w:t>
      </w:r>
      <w:proofErr w:type="spellEnd"/>
      <w:r w:rsidRPr="007C6B6B">
        <w:rPr>
          <w:lang w:val="fr-CH"/>
        </w:rPr>
        <w:t xml:space="preserve"> et Graf</w:t>
      </w:r>
      <w:r w:rsidR="0068243F">
        <w:rPr>
          <w:lang w:val="fr-CH"/>
        </w:rPr>
        <w:t xml:space="preserve"> (</w:t>
      </w:r>
      <w:r w:rsidRPr="007C6B6B">
        <w:rPr>
          <w:lang w:val="fr-CH"/>
        </w:rPr>
        <w:t>1978)</w:t>
      </w:r>
      <w:r w:rsidR="0068243F">
        <w:rPr>
          <w:lang w:val="fr-CH"/>
        </w:rPr>
        <w:t xml:space="preserve"> ont</w:t>
      </w:r>
      <w:r w:rsidRPr="007C6B6B">
        <w:rPr>
          <w:lang w:val="fr-CH"/>
        </w:rPr>
        <w:t xml:space="preserve"> présent</w:t>
      </w:r>
      <w:r w:rsidR="0068243F">
        <w:rPr>
          <w:lang w:val="fr-CH"/>
        </w:rPr>
        <w:t>é</w:t>
      </w:r>
      <w:r w:rsidRPr="007C6B6B">
        <w:rPr>
          <w:lang w:val="fr-CH"/>
        </w:rPr>
        <w:t xml:space="preserve"> des paires de mots à retenir, lesquelles </w:t>
      </w:r>
      <w:r w:rsidR="00B01DFE">
        <w:rPr>
          <w:lang w:val="fr-CH"/>
        </w:rPr>
        <w:t>étaient</w:t>
      </w:r>
      <w:r w:rsidRPr="007C6B6B">
        <w:rPr>
          <w:lang w:val="fr-CH"/>
        </w:rPr>
        <w:t xml:space="preserve"> lié</w:t>
      </w:r>
      <w:r w:rsidR="006F35DA">
        <w:rPr>
          <w:lang w:val="fr-CH"/>
        </w:rPr>
        <w:t>e</w:t>
      </w:r>
      <w:r w:rsidRPr="007C6B6B">
        <w:rPr>
          <w:lang w:val="fr-CH"/>
        </w:rPr>
        <w:t>s sémantiquement (</w:t>
      </w:r>
      <w:r w:rsidR="00B52664">
        <w:rPr>
          <w:lang w:val="fr-CH"/>
        </w:rPr>
        <w:t>p. ex., « </w:t>
      </w:r>
      <w:r w:rsidRPr="004C1D94">
        <w:rPr>
          <w:lang w:val="fr-CH"/>
        </w:rPr>
        <w:t>rapide – vite</w:t>
      </w:r>
      <w:r w:rsidR="00B52664">
        <w:rPr>
          <w:lang w:val="fr-CH"/>
        </w:rPr>
        <w:t> »</w:t>
      </w:r>
      <w:r w:rsidRPr="007C6B6B">
        <w:rPr>
          <w:lang w:val="fr-CH"/>
        </w:rPr>
        <w:t xml:space="preserve">). </w:t>
      </w:r>
      <w:r w:rsidR="00DC324C">
        <w:rPr>
          <w:lang w:val="fr-CH"/>
        </w:rPr>
        <w:t xml:space="preserve">Au </w:t>
      </w:r>
      <w:r w:rsidRPr="007C6B6B">
        <w:rPr>
          <w:lang w:val="fr-CH"/>
        </w:rPr>
        <w:t xml:space="preserve">groupe contrôle, les paires de mots </w:t>
      </w:r>
      <w:r w:rsidR="00DC324C">
        <w:rPr>
          <w:lang w:val="fr-CH"/>
        </w:rPr>
        <w:t>sont simplement présenté</w:t>
      </w:r>
      <w:r w:rsidR="006F35DA">
        <w:rPr>
          <w:lang w:val="fr-CH"/>
        </w:rPr>
        <w:t>e</w:t>
      </w:r>
      <w:r w:rsidR="00DC324C">
        <w:rPr>
          <w:lang w:val="fr-CH"/>
        </w:rPr>
        <w:t xml:space="preserve">s </w:t>
      </w:r>
      <w:r w:rsidRPr="007C6B6B">
        <w:rPr>
          <w:lang w:val="fr-CH"/>
        </w:rPr>
        <w:t xml:space="preserve">et </w:t>
      </w:r>
      <w:r w:rsidR="00DC324C">
        <w:rPr>
          <w:lang w:val="fr-CH"/>
        </w:rPr>
        <w:t xml:space="preserve">doivent être </w:t>
      </w:r>
      <w:r w:rsidRPr="007C6B6B">
        <w:rPr>
          <w:lang w:val="fr-CH"/>
        </w:rPr>
        <w:t>mémoris</w:t>
      </w:r>
      <w:r w:rsidR="00DC324C">
        <w:rPr>
          <w:lang w:val="fr-CH"/>
        </w:rPr>
        <w:t>ées</w:t>
      </w:r>
      <w:r w:rsidRPr="007C6B6B">
        <w:rPr>
          <w:lang w:val="fr-CH"/>
        </w:rPr>
        <w:t xml:space="preserve">. </w:t>
      </w:r>
      <w:r w:rsidR="006D32AF">
        <w:rPr>
          <w:lang w:val="fr-CH"/>
        </w:rPr>
        <w:t>Au</w:t>
      </w:r>
      <w:r w:rsidRPr="007C6B6B">
        <w:rPr>
          <w:lang w:val="fr-CH"/>
        </w:rPr>
        <w:t xml:space="preserve"> groupe « génération », une consigne</w:t>
      </w:r>
      <w:r w:rsidR="00FD54A7">
        <w:rPr>
          <w:lang w:val="fr-CH"/>
        </w:rPr>
        <w:t xml:space="preserve"> est</w:t>
      </w:r>
      <w:r w:rsidR="006D32AF">
        <w:rPr>
          <w:lang w:val="fr-CH"/>
        </w:rPr>
        <w:t xml:space="preserve"> également</w:t>
      </w:r>
      <w:r w:rsidR="00FD54A7">
        <w:rPr>
          <w:lang w:val="fr-CH"/>
        </w:rPr>
        <w:t xml:space="preserve"> donnée</w:t>
      </w:r>
      <w:r w:rsidRPr="007C6B6B">
        <w:rPr>
          <w:lang w:val="fr-CH"/>
        </w:rPr>
        <w:t xml:space="preserve"> (</w:t>
      </w:r>
      <w:r w:rsidR="00B52664">
        <w:rPr>
          <w:lang w:val="fr-CH"/>
        </w:rPr>
        <w:t xml:space="preserve">p. </w:t>
      </w:r>
      <w:r w:rsidRPr="007C6B6B">
        <w:rPr>
          <w:lang w:val="fr-CH"/>
        </w:rPr>
        <w:t>ex</w:t>
      </w:r>
      <w:r w:rsidRPr="00B52664">
        <w:rPr>
          <w:lang w:val="fr-CH"/>
        </w:rPr>
        <w:t>.</w:t>
      </w:r>
      <w:r w:rsidR="00B52664" w:rsidRPr="00B52664">
        <w:rPr>
          <w:lang w:val="fr-CH"/>
        </w:rPr>
        <w:t>, « trouvez un</w:t>
      </w:r>
      <w:r w:rsidRPr="00B52664">
        <w:rPr>
          <w:lang w:val="fr-CH"/>
        </w:rPr>
        <w:t xml:space="preserve"> </w:t>
      </w:r>
      <w:r w:rsidRPr="004C1D94">
        <w:rPr>
          <w:lang w:val="fr-CH"/>
        </w:rPr>
        <w:t>synonyme</w:t>
      </w:r>
      <w:r w:rsidR="005123A9">
        <w:rPr>
          <w:lang w:val="fr-CH"/>
        </w:rPr>
        <w:t> </w:t>
      </w:r>
      <w:r w:rsidR="00B52664" w:rsidRPr="004C1D94">
        <w:rPr>
          <w:lang w:val="fr-CH"/>
        </w:rPr>
        <w:t>»</w:t>
      </w:r>
      <w:r w:rsidRPr="00B52664">
        <w:rPr>
          <w:lang w:val="fr-CH"/>
        </w:rPr>
        <w:t>)</w:t>
      </w:r>
      <w:r w:rsidR="006D32AF">
        <w:rPr>
          <w:lang w:val="fr-CH"/>
        </w:rPr>
        <w:t xml:space="preserve">. </w:t>
      </w:r>
      <w:r w:rsidR="000160CF">
        <w:rPr>
          <w:lang w:val="fr-CH"/>
        </w:rPr>
        <w:t>L</w:t>
      </w:r>
      <w:r w:rsidR="00ED307B">
        <w:rPr>
          <w:lang w:val="fr-CH"/>
        </w:rPr>
        <w:t xml:space="preserve">e </w:t>
      </w:r>
      <w:r w:rsidRPr="007C6B6B">
        <w:rPr>
          <w:lang w:val="fr-CH"/>
        </w:rPr>
        <w:t xml:space="preserve">premier mot </w:t>
      </w:r>
      <w:r w:rsidR="00ED307B">
        <w:rPr>
          <w:lang w:val="fr-CH"/>
        </w:rPr>
        <w:t xml:space="preserve">est </w:t>
      </w:r>
      <w:r w:rsidR="00FB1F52">
        <w:rPr>
          <w:lang w:val="fr-CH"/>
        </w:rPr>
        <w:t>nommé</w:t>
      </w:r>
      <w:r w:rsidR="00ED307B">
        <w:rPr>
          <w:lang w:val="fr-CH"/>
        </w:rPr>
        <w:t xml:space="preserve"> </w:t>
      </w:r>
      <w:r w:rsidRPr="00ED307B">
        <w:rPr>
          <w:lang w:val="fr-CH"/>
        </w:rPr>
        <w:t>(</w:t>
      </w:r>
      <w:r w:rsidR="00ED307B" w:rsidRPr="00ED307B">
        <w:rPr>
          <w:lang w:val="fr-CH"/>
        </w:rPr>
        <w:t>« </w:t>
      </w:r>
      <w:r w:rsidRPr="004C1D94">
        <w:rPr>
          <w:lang w:val="fr-CH"/>
        </w:rPr>
        <w:t>rapide</w:t>
      </w:r>
      <w:r w:rsidR="00ED307B" w:rsidRPr="004C1D94">
        <w:rPr>
          <w:lang w:val="fr-CH"/>
        </w:rPr>
        <w:t> »</w:t>
      </w:r>
      <w:r w:rsidR="000160CF">
        <w:rPr>
          <w:lang w:val="fr-CH"/>
        </w:rPr>
        <w:t xml:space="preserve">, </w:t>
      </w:r>
      <w:r w:rsidRPr="00ED307B">
        <w:rPr>
          <w:lang w:val="fr-CH"/>
        </w:rPr>
        <w:t>suivi de la lettre « </w:t>
      </w:r>
      <w:r w:rsidRPr="004C1D94">
        <w:rPr>
          <w:lang w:val="fr-CH"/>
        </w:rPr>
        <w:t>v</w:t>
      </w:r>
      <w:r w:rsidRPr="00ED307B">
        <w:rPr>
          <w:lang w:val="fr-CH"/>
        </w:rPr>
        <w:t> »</w:t>
      </w:r>
      <w:r w:rsidR="000160CF">
        <w:rPr>
          <w:lang w:val="fr-CH"/>
        </w:rPr>
        <w:t>)</w:t>
      </w:r>
      <w:r w:rsidRPr="00ED307B">
        <w:rPr>
          <w:lang w:val="fr-CH"/>
        </w:rPr>
        <w:t xml:space="preserve"> et</w:t>
      </w:r>
      <w:r w:rsidR="009E225D">
        <w:rPr>
          <w:lang w:val="fr-CH"/>
        </w:rPr>
        <w:t xml:space="preserve"> il est</w:t>
      </w:r>
      <w:r w:rsidRPr="00ED307B">
        <w:rPr>
          <w:lang w:val="fr-CH"/>
        </w:rPr>
        <w:t xml:space="preserve"> demand</w:t>
      </w:r>
      <w:r w:rsidR="009E225D">
        <w:rPr>
          <w:lang w:val="fr-CH"/>
        </w:rPr>
        <w:t>é</w:t>
      </w:r>
      <w:r w:rsidRPr="00ED307B">
        <w:rPr>
          <w:lang w:val="fr-CH"/>
        </w:rPr>
        <w:t xml:space="preserve"> au sujet de fournir</w:t>
      </w:r>
      <w:r w:rsidR="00F64792" w:rsidRPr="00ED307B">
        <w:rPr>
          <w:lang w:val="fr-CH"/>
        </w:rPr>
        <w:t xml:space="preserve">, donc de </w:t>
      </w:r>
      <w:r w:rsidRPr="00ED307B">
        <w:rPr>
          <w:lang w:val="fr-CH"/>
        </w:rPr>
        <w:t>générer</w:t>
      </w:r>
      <w:r w:rsidR="00F64792" w:rsidRPr="00ED307B">
        <w:rPr>
          <w:lang w:val="fr-CH"/>
        </w:rPr>
        <w:t>,</w:t>
      </w:r>
      <w:r w:rsidRPr="00ED307B">
        <w:rPr>
          <w:lang w:val="fr-CH"/>
        </w:rPr>
        <w:t xml:space="preserve"> un </w:t>
      </w:r>
      <w:r w:rsidR="009E225D">
        <w:rPr>
          <w:lang w:val="fr-CH"/>
        </w:rPr>
        <w:t xml:space="preserve">deuxième </w:t>
      </w:r>
      <w:r w:rsidRPr="00ED307B">
        <w:rPr>
          <w:lang w:val="fr-CH"/>
        </w:rPr>
        <w:t xml:space="preserve">mot. Dans un </w:t>
      </w:r>
      <w:r w:rsidRPr="007C6B6B">
        <w:rPr>
          <w:lang w:val="fr-CH"/>
        </w:rPr>
        <w:t xml:space="preserve">test final, une série de mots </w:t>
      </w:r>
      <w:r w:rsidR="00BD1977">
        <w:rPr>
          <w:lang w:val="fr-CH"/>
        </w:rPr>
        <w:t xml:space="preserve">est présentée </w:t>
      </w:r>
      <w:r w:rsidRPr="007C6B6B">
        <w:rPr>
          <w:lang w:val="fr-CH"/>
        </w:rPr>
        <w:t xml:space="preserve">et le sujet doit identifier ceux qui ont déjà été </w:t>
      </w:r>
      <w:r w:rsidR="00BD1977">
        <w:rPr>
          <w:lang w:val="fr-CH"/>
        </w:rPr>
        <w:t>nommés</w:t>
      </w:r>
      <w:r w:rsidRPr="007C6B6B">
        <w:rPr>
          <w:lang w:val="fr-CH"/>
        </w:rPr>
        <w:t>. Une méta</w:t>
      </w:r>
      <w:r w:rsidR="00B9213B">
        <w:rPr>
          <w:lang w:val="fr-CH"/>
        </w:rPr>
        <w:t>-</w:t>
      </w:r>
      <w:r w:rsidRPr="007C6B6B">
        <w:rPr>
          <w:lang w:val="fr-CH"/>
        </w:rPr>
        <w:t xml:space="preserve">analyse de </w:t>
      </w:r>
      <w:r w:rsidR="004F4185">
        <w:rPr>
          <w:lang w:val="fr-CH"/>
        </w:rPr>
        <w:t xml:space="preserve">huitante-six </w:t>
      </w:r>
      <w:r w:rsidRPr="007C6B6B">
        <w:rPr>
          <w:lang w:val="fr-CH"/>
        </w:rPr>
        <w:t>études sur l’effet de génération montre un effet robuste</w:t>
      </w:r>
      <w:r w:rsidR="009C64BD">
        <w:rPr>
          <w:lang w:val="fr-CH"/>
        </w:rPr>
        <w:t xml:space="preserve"> (</w:t>
      </w:r>
      <w:r w:rsidR="009A10E9">
        <w:rPr>
          <w:lang w:val="fr-CH"/>
        </w:rPr>
        <w:t>d</w:t>
      </w:r>
      <w:r w:rsidR="009C64BD">
        <w:rPr>
          <w:lang w:val="fr-CH"/>
        </w:rPr>
        <w:t xml:space="preserve"> = 0</w:t>
      </w:r>
      <w:r w:rsidR="00887F20">
        <w:rPr>
          <w:lang w:val="fr-CH"/>
        </w:rPr>
        <w:t>,</w:t>
      </w:r>
      <w:r w:rsidR="009C64BD">
        <w:rPr>
          <w:lang w:val="fr-CH"/>
        </w:rPr>
        <w:t>40)</w:t>
      </w:r>
      <w:r w:rsidRPr="007C6B6B">
        <w:rPr>
          <w:lang w:val="fr-CH"/>
        </w:rPr>
        <w:t> : les mots générés par les sujets sont nettement mieux retenus (</w:t>
      </w:r>
      <w:proofErr w:type="spellStart"/>
      <w:r w:rsidRPr="007C6B6B">
        <w:rPr>
          <w:lang w:val="fr-CH"/>
        </w:rPr>
        <w:t>Bertsch</w:t>
      </w:r>
      <w:proofErr w:type="spellEnd"/>
      <w:r w:rsidRPr="007C6B6B">
        <w:rPr>
          <w:lang w:val="fr-CH"/>
        </w:rPr>
        <w:t xml:space="preserve"> </w:t>
      </w:r>
      <w:r w:rsidR="00F53CCD" w:rsidRPr="007C6B6B">
        <w:rPr>
          <w:lang w:val="fr-CH"/>
        </w:rPr>
        <w:t xml:space="preserve">&amp; </w:t>
      </w:r>
      <w:r w:rsidRPr="007C6B6B">
        <w:rPr>
          <w:lang w:val="fr-CH"/>
        </w:rPr>
        <w:t xml:space="preserve">al., 2007). Un résultat intéressant est que lorsque l’on donne le choix aux </w:t>
      </w:r>
      <w:r w:rsidR="00F0440A" w:rsidRPr="007C6B6B">
        <w:rPr>
          <w:lang w:val="fr-CH"/>
        </w:rPr>
        <w:t xml:space="preserve">apprenantes et apprenants </w:t>
      </w:r>
      <w:r w:rsidRPr="007C6B6B">
        <w:rPr>
          <w:lang w:val="fr-CH"/>
        </w:rPr>
        <w:t xml:space="preserve">entre utiliser une méthode d’apprentissage dans laquelle </w:t>
      </w:r>
      <w:r w:rsidR="00B27E9A">
        <w:rPr>
          <w:lang w:val="fr-CH"/>
        </w:rPr>
        <w:t xml:space="preserve">elles et </w:t>
      </w:r>
      <w:r w:rsidRPr="007C6B6B">
        <w:rPr>
          <w:lang w:val="fr-CH"/>
        </w:rPr>
        <w:t xml:space="preserve">ils doivent générer un mot ou simplement voir la paire de mots plus longtemps, </w:t>
      </w:r>
      <w:r w:rsidR="00BC5296">
        <w:rPr>
          <w:lang w:val="fr-CH"/>
        </w:rPr>
        <w:t xml:space="preserve">elles et </w:t>
      </w:r>
      <w:r w:rsidRPr="007C6B6B">
        <w:rPr>
          <w:lang w:val="fr-CH"/>
        </w:rPr>
        <w:t xml:space="preserve">ils choisissent de regarder passivement la paire de mots. </w:t>
      </w:r>
      <w:r w:rsidR="005158F3">
        <w:rPr>
          <w:lang w:val="fr-CH"/>
        </w:rPr>
        <w:t>Elles et i</w:t>
      </w:r>
      <w:r w:rsidRPr="007C6B6B">
        <w:rPr>
          <w:lang w:val="fr-CH"/>
        </w:rPr>
        <w:t>ls ne sont donc pas conscients de l’effet bénéfique de la génération sur leur propre apprentissage (</w:t>
      </w:r>
      <w:proofErr w:type="spellStart"/>
      <w:r w:rsidRPr="007C6B6B">
        <w:rPr>
          <w:lang w:val="fr-CH"/>
        </w:rPr>
        <w:t>Huelser</w:t>
      </w:r>
      <w:proofErr w:type="spellEnd"/>
      <w:r w:rsidRPr="007C6B6B">
        <w:rPr>
          <w:lang w:val="fr-CH"/>
        </w:rPr>
        <w:t xml:space="preserve"> &amp; Metcalfe, 2012).</w:t>
      </w:r>
    </w:p>
    <w:p w14:paraId="19E19D34" w14:textId="645579CF" w:rsidR="002A5F9B" w:rsidRPr="007C6B6B" w:rsidRDefault="002A5F9B" w:rsidP="009F5E4D">
      <w:pPr>
        <w:pStyle w:val="berschrift1"/>
        <w:rPr>
          <w:rFonts w:eastAsiaTheme="minorEastAsia"/>
          <w:lang w:val="fr-CH"/>
        </w:rPr>
      </w:pPr>
      <w:r w:rsidRPr="007C6B6B">
        <w:rPr>
          <w:rFonts w:eastAsiaTheme="minorEastAsia"/>
          <w:lang w:val="fr-CH"/>
        </w:rPr>
        <w:t>Effets de l’</w:t>
      </w:r>
      <w:r w:rsidR="00A8119B">
        <w:rPr>
          <w:rFonts w:eastAsiaTheme="minorEastAsia"/>
          <w:lang w:val="fr-CH"/>
        </w:rPr>
        <w:t>IE</w:t>
      </w:r>
      <w:r w:rsidRPr="007C6B6B">
        <w:rPr>
          <w:rFonts w:eastAsiaTheme="minorEastAsia"/>
          <w:lang w:val="fr-CH"/>
        </w:rPr>
        <w:t xml:space="preserve"> sur les apprentissages</w:t>
      </w:r>
    </w:p>
    <w:p w14:paraId="44D502AC" w14:textId="24FBABB2" w:rsidR="00282BA5" w:rsidRPr="007C6B6B" w:rsidRDefault="00AD6931" w:rsidP="00282BA5">
      <w:pPr>
        <w:pStyle w:val="Textkrper"/>
        <w:rPr>
          <w:lang w:val="fr-CH"/>
        </w:rPr>
      </w:pPr>
      <w:r>
        <w:rPr>
          <w:lang w:val="fr-CH"/>
        </w:rPr>
        <w:t>Bien que l</w:t>
      </w:r>
      <w:r w:rsidR="002A5F9B" w:rsidRPr="007C6B6B">
        <w:rPr>
          <w:lang w:val="fr-CH"/>
        </w:rPr>
        <w:t>’</w:t>
      </w:r>
      <w:r w:rsidR="00A8119B">
        <w:rPr>
          <w:lang w:val="fr-CH"/>
        </w:rPr>
        <w:t>IE</w:t>
      </w:r>
      <w:r w:rsidR="002A5F9B" w:rsidRPr="007C6B6B">
        <w:rPr>
          <w:lang w:val="fr-CH"/>
        </w:rPr>
        <w:t xml:space="preserve"> </w:t>
      </w:r>
      <w:r>
        <w:rPr>
          <w:lang w:val="fr-CH"/>
        </w:rPr>
        <w:t>soi</w:t>
      </w:r>
      <w:r w:rsidR="002A5F9B" w:rsidRPr="007C6B6B">
        <w:rPr>
          <w:lang w:val="fr-CH"/>
        </w:rPr>
        <w:t xml:space="preserve">t surtout </w:t>
      </w:r>
      <w:proofErr w:type="gramStart"/>
      <w:r w:rsidR="002A5F9B" w:rsidRPr="007C6B6B">
        <w:rPr>
          <w:lang w:val="fr-CH"/>
        </w:rPr>
        <w:t>connue</w:t>
      </w:r>
      <w:proofErr w:type="gramEnd"/>
      <w:r w:rsidR="002A5F9B" w:rsidRPr="007C6B6B">
        <w:rPr>
          <w:lang w:val="fr-CH"/>
        </w:rPr>
        <w:t xml:space="preserve"> pour favoriser la rétention de faits et d’énoncés</w:t>
      </w:r>
      <w:r>
        <w:rPr>
          <w:lang w:val="fr-CH"/>
        </w:rPr>
        <w:t>,</w:t>
      </w:r>
      <w:r w:rsidR="002A5F9B" w:rsidRPr="007C6B6B">
        <w:rPr>
          <w:lang w:val="fr-CH"/>
        </w:rPr>
        <w:t xml:space="preserve"> </w:t>
      </w:r>
      <w:r>
        <w:rPr>
          <w:lang w:val="fr-CH"/>
        </w:rPr>
        <w:t>i</w:t>
      </w:r>
      <w:r w:rsidR="002A5F9B" w:rsidRPr="007C6B6B">
        <w:rPr>
          <w:lang w:val="fr-CH"/>
        </w:rPr>
        <w:t xml:space="preserve">l existe </w:t>
      </w:r>
      <w:r w:rsidR="00677751">
        <w:rPr>
          <w:lang w:val="fr-CH"/>
        </w:rPr>
        <w:t>également</w:t>
      </w:r>
      <w:r w:rsidR="002A5F9B" w:rsidRPr="007C6B6B">
        <w:rPr>
          <w:lang w:val="fr-CH"/>
        </w:rPr>
        <w:t xml:space="preserve"> plusieurs études qui permettent d’approfondir les effets de cette </w:t>
      </w:r>
      <w:r w:rsidR="00677751">
        <w:rPr>
          <w:lang w:val="fr-CH"/>
        </w:rPr>
        <w:t>méthode</w:t>
      </w:r>
      <w:r w:rsidR="002A5F9B" w:rsidRPr="007C6B6B">
        <w:rPr>
          <w:lang w:val="fr-CH"/>
        </w:rPr>
        <w:t xml:space="preserve">. Si nous </w:t>
      </w:r>
      <w:r w:rsidR="00DA242D" w:rsidRPr="007C6B6B">
        <w:rPr>
          <w:lang w:val="fr-CH"/>
        </w:rPr>
        <w:t xml:space="preserve">revenons </w:t>
      </w:r>
      <w:r w:rsidR="002A5F9B" w:rsidRPr="007C6B6B">
        <w:rPr>
          <w:lang w:val="fr-CH"/>
        </w:rPr>
        <w:t>aux notions d’assimilation et d’accommodation de Piaget</w:t>
      </w:r>
      <w:r w:rsidR="00677751">
        <w:rPr>
          <w:lang w:val="fr-CH"/>
        </w:rPr>
        <w:t xml:space="preserve"> (1936)</w:t>
      </w:r>
      <w:r w:rsidR="002A5F9B" w:rsidRPr="007C6B6B">
        <w:rPr>
          <w:lang w:val="fr-CH"/>
        </w:rPr>
        <w:t xml:space="preserve">, </w:t>
      </w:r>
      <w:r w:rsidR="00727624">
        <w:rPr>
          <w:lang w:val="fr-CH"/>
        </w:rPr>
        <w:t>il est</w:t>
      </w:r>
      <w:r w:rsidR="002A5F9B" w:rsidRPr="007C6B6B">
        <w:rPr>
          <w:lang w:val="fr-CH"/>
        </w:rPr>
        <w:t xml:space="preserve"> facile</w:t>
      </w:r>
      <w:r w:rsidR="00727624">
        <w:rPr>
          <w:lang w:val="fr-CH"/>
        </w:rPr>
        <w:t xml:space="preserve"> de comprendre</w:t>
      </w:r>
      <w:r w:rsidR="002A5F9B" w:rsidRPr="007C6B6B">
        <w:rPr>
          <w:lang w:val="fr-CH"/>
        </w:rPr>
        <w:t xml:space="preserve"> que la notion d’assimilation (dans laquelle les nouvelles informations sont en accord avec celles existantes) pose moins de problèmes aux apprenantes et apprenants que l’accommodation, dans laquelle le sujet doit modifier ses conceptions existantes lorsque de nouvelles informations entrent en conflit avec celles-ci. </w:t>
      </w:r>
      <w:proofErr w:type="spellStart"/>
      <w:r w:rsidR="002A5F9B" w:rsidRPr="007C6B6B">
        <w:rPr>
          <w:lang w:val="fr-CH"/>
        </w:rPr>
        <w:t>Woloshyn</w:t>
      </w:r>
      <w:proofErr w:type="spellEnd"/>
      <w:r w:rsidR="002A5F9B" w:rsidRPr="007C6B6B">
        <w:rPr>
          <w:lang w:val="fr-CH"/>
        </w:rPr>
        <w:t xml:space="preserve"> et</w:t>
      </w:r>
      <w:r w:rsidR="00727624">
        <w:rPr>
          <w:lang w:val="fr-CH"/>
        </w:rPr>
        <w:t xml:space="preserve"> ses collègues </w:t>
      </w:r>
      <w:r w:rsidR="002A5F9B" w:rsidRPr="007C6B6B">
        <w:rPr>
          <w:lang w:val="fr-CH"/>
        </w:rPr>
        <w:t>(1994) ont utilisé l’</w:t>
      </w:r>
      <w:r w:rsidR="00A8119B">
        <w:rPr>
          <w:lang w:val="fr-CH"/>
        </w:rPr>
        <w:t>IE</w:t>
      </w:r>
      <w:r w:rsidR="002A5F9B" w:rsidRPr="007C6B6B">
        <w:rPr>
          <w:lang w:val="fr-CH"/>
        </w:rPr>
        <w:t xml:space="preserve"> </w:t>
      </w:r>
      <w:r w:rsidR="00055962" w:rsidRPr="007C6B6B">
        <w:rPr>
          <w:lang w:val="fr-CH"/>
        </w:rPr>
        <w:t xml:space="preserve">avec </w:t>
      </w:r>
      <w:r w:rsidR="002A5F9B" w:rsidRPr="007C6B6B">
        <w:rPr>
          <w:lang w:val="fr-CH"/>
        </w:rPr>
        <w:t xml:space="preserve">des élèves de </w:t>
      </w:r>
      <w:r w:rsidR="00727624">
        <w:rPr>
          <w:lang w:val="fr-CH"/>
        </w:rPr>
        <w:t>o</w:t>
      </w:r>
      <w:r w:rsidR="00482733">
        <w:rPr>
          <w:lang w:val="fr-CH"/>
        </w:rPr>
        <w:t xml:space="preserve">nze </w:t>
      </w:r>
      <w:r w:rsidR="002A5F9B" w:rsidRPr="007C6B6B">
        <w:rPr>
          <w:lang w:val="fr-CH"/>
        </w:rPr>
        <w:t xml:space="preserve">et </w:t>
      </w:r>
      <w:r w:rsidR="00482733">
        <w:rPr>
          <w:lang w:val="fr-CH"/>
        </w:rPr>
        <w:t>douze</w:t>
      </w:r>
      <w:r w:rsidR="002A5F9B" w:rsidRPr="007C6B6B">
        <w:rPr>
          <w:lang w:val="fr-CH"/>
        </w:rPr>
        <w:t xml:space="preserve"> ans lors</w:t>
      </w:r>
      <w:r w:rsidR="00DC3647">
        <w:rPr>
          <w:lang w:val="fr-CH"/>
        </w:rPr>
        <w:t xml:space="preserve"> de la présentation </w:t>
      </w:r>
      <w:r w:rsidR="002A5F9B" w:rsidRPr="007C6B6B">
        <w:rPr>
          <w:lang w:val="fr-CH"/>
        </w:rPr>
        <w:t>d</w:t>
      </w:r>
      <w:r w:rsidR="00DC3647">
        <w:rPr>
          <w:lang w:val="fr-CH"/>
        </w:rPr>
        <w:t>’</w:t>
      </w:r>
      <w:r w:rsidR="002A5F9B" w:rsidRPr="007C6B6B">
        <w:rPr>
          <w:lang w:val="fr-CH"/>
        </w:rPr>
        <w:t xml:space="preserve">énoncés </w:t>
      </w:r>
      <w:r w:rsidR="00DC3647">
        <w:rPr>
          <w:lang w:val="fr-CH"/>
        </w:rPr>
        <w:t xml:space="preserve">concernant </w:t>
      </w:r>
      <w:r w:rsidR="002A5F9B" w:rsidRPr="007C6B6B">
        <w:rPr>
          <w:lang w:val="fr-CH"/>
        </w:rPr>
        <w:t>de</w:t>
      </w:r>
      <w:r w:rsidR="00DC3647">
        <w:rPr>
          <w:lang w:val="fr-CH"/>
        </w:rPr>
        <w:t>s</w:t>
      </w:r>
      <w:r w:rsidR="002A5F9B" w:rsidRPr="007C6B6B">
        <w:rPr>
          <w:lang w:val="fr-CH"/>
        </w:rPr>
        <w:t xml:space="preserve"> faits qui leur étaient inconnus et qui pouvaient être en accord ou en conflit avec leurs connaissances préalables</w:t>
      </w:r>
      <w:r w:rsidR="00DC3647">
        <w:rPr>
          <w:lang w:val="fr-CH"/>
        </w:rPr>
        <w:t>.</w:t>
      </w:r>
      <w:r w:rsidR="00055962" w:rsidRPr="007C6B6B">
        <w:rPr>
          <w:lang w:val="fr-CH"/>
        </w:rPr>
        <w:t xml:space="preserve"> </w:t>
      </w:r>
      <w:r w:rsidR="00DC3647">
        <w:rPr>
          <w:lang w:val="fr-CH"/>
        </w:rPr>
        <w:t>L</w:t>
      </w:r>
      <w:r w:rsidR="002A5F9B" w:rsidRPr="007C6B6B">
        <w:rPr>
          <w:lang w:val="fr-CH"/>
        </w:rPr>
        <w:t xml:space="preserve">es résultats montrent que ces faits sont mieux retenus à la suite d’une élaboration par rapport à une condition contrôle sans élaboration. Cet effet est observé lors de tests de rappel effectués immédiatement après la présentation des informations ou </w:t>
      </w:r>
      <w:r w:rsidR="001E1BD5">
        <w:rPr>
          <w:lang w:val="fr-CH"/>
        </w:rPr>
        <w:t>avec un</w:t>
      </w:r>
      <w:r w:rsidR="002A5F9B" w:rsidRPr="007C6B6B">
        <w:rPr>
          <w:lang w:val="fr-CH"/>
        </w:rPr>
        <w:t xml:space="preserve"> délai variant</w:t>
      </w:r>
      <w:r w:rsidR="001E05E1">
        <w:rPr>
          <w:lang w:val="fr-CH"/>
        </w:rPr>
        <w:t xml:space="preserve"> </w:t>
      </w:r>
      <w:r w:rsidR="002A5F9B" w:rsidRPr="007C6B6B">
        <w:rPr>
          <w:lang w:val="fr-CH"/>
        </w:rPr>
        <w:t>entre 14</w:t>
      </w:r>
      <w:r w:rsidR="005123A9">
        <w:rPr>
          <w:lang w:val="fr-CH"/>
        </w:rPr>
        <w:t> </w:t>
      </w:r>
      <w:r w:rsidR="002A5F9B" w:rsidRPr="007C6B6B">
        <w:rPr>
          <w:lang w:val="fr-CH"/>
        </w:rPr>
        <w:t>jours et 180</w:t>
      </w:r>
      <w:r w:rsidR="005123A9">
        <w:rPr>
          <w:lang w:val="fr-CH"/>
        </w:rPr>
        <w:t> </w:t>
      </w:r>
      <w:r w:rsidR="002A5F9B" w:rsidRPr="007C6B6B">
        <w:rPr>
          <w:lang w:val="fr-CH"/>
        </w:rPr>
        <w:t xml:space="preserve">jours. Cette technique permettrait donc de favoriser l’assimilation et l’accommodation. </w:t>
      </w:r>
    </w:p>
    <w:p w14:paraId="4BD0475F" w14:textId="695EF21C" w:rsidR="003A6CF0" w:rsidRDefault="00282BA5" w:rsidP="00D57474">
      <w:pPr>
        <w:pStyle w:val="Textkrper"/>
        <w:rPr>
          <w:lang w:val="fr-CH"/>
        </w:rPr>
      </w:pPr>
      <w:r w:rsidRPr="00153133">
        <w:rPr>
          <w:noProof/>
        </w:rPr>
        <mc:AlternateContent>
          <mc:Choice Requires="wps">
            <w:drawing>
              <wp:anchor distT="45720" distB="45720" distL="46990" distR="46990" simplePos="0" relativeHeight="251661312" behindDoc="0" locked="0" layoutInCell="1" allowOverlap="0" wp14:anchorId="47DC1A7D" wp14:editId="7AC82A4D">
                <wp:simplePos x="0" y="0"/>
                <wp:positionH relativeFrom="column">
                  <wp:posOffset>-900430</wp:posOffset>
                </wp:positionH>
                <wp:positionV relativeFrom="paragraph">
                  <wp:posOffset>2696063</wp:posOffset>
                </wp:positionV>
                <wp:extent cx="5817870" cy="502285"/>
                <wp:effectExtent l="0" t="0" r="0" b="0"/>
                <wp:wrapTopAndBottom/>
                <wp:docPr id="29631332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502285"/>
                        </a:xfrm>
                        <a:prstGeom prst="rect">
                          <a:avLst/>
                        </a:prstGeom>
                        <a:noFill/>
                        <a:ln w="9525">
                          <a:noFill/>
                          <a:miter lim="800000"/>
                          <a:headEnd/>
                          <a:tailEnd/>
                        </a:ln>
                      </wps:spPr>
                      <wps:txbx>
                        <w:txbxContent>
                          <w:p w14:paraId="7CAD4C54" w14:textId="127F134E" w:rsidR="00282BA5" w:rsidRPr="0047168D" w:rsidRDefault="00282BA5" w:rsidP="00813FBE">
                            <w:pPr>
                              <w:pStyle w:val="Hervorhebung1"/>
                              <w:jc w:val="both"/>
                            </w:pPr>
                            <w:r w:rsidRPr="007C6B6B">
                              <w:rPr>
                                <w:lang w:val="fr-CH"/>
                              </w:rPr>
                              <w:t>Un autre aspect important de l’apprentissage qui pourrait être favorisé par l’</w:t>
                            </w:r>
                            <w:r>
                              <w:rPr>
                                <w:lang w:val="fr-CH"/>
                              </w:rPr>
                              <w:t>IE</w:t>
                            </w:r>
                            <w:r w:rsidRPr="007C6B6B">
                              <w:rPr>
                                <w:lang w:val="fr-CH"/>
                              </w:rPr>
                              <w:t xml:space="preserve"> est la capacité à intégrer des éléments d’un texte afin d’en déduire une nouvelle information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C1A7D" id="_x0000_s1027" type="#_x0000_t202" alt="&quot;&quot;" style="position:absolute;left:0;text-align:left;margin-left:-70.9pt;margin-top:212.3pt;width:458.1pt;height:39.55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" o:allowoverlap="f" filled="f" stroked="f">
                <v:textbox inset="29mm,,2.5mm">
                  <w:txbxContent>
                    <w:p w14:paraId="7CAD4C54" w14:textId="127F134E" w:rsidR="00282BA5" w:rsidRPr="0047168D" w:rsidRDefault="00282BA5" w:rsidP="00813FBE">
                      <w:pPr>
                        <w:pStyle w:val="Hervorhebung1"/>
                        <w:jc w:val="both"/>
                      </w:pPr>
                      <w:r w:rsidRPr="007C6B6B">
                        <w:rPr>
                          <w:lang w:val="fr-CH"/>
                        </w:rPr>
                        <w:t>Un autre aspect important de l’apprentissage qui pourrait être favorisé par l’</w:t>
                      </w:r>
                      <w:r>
                        <w:rPr>
                          <w:lang w:val="fr-CH"/>
                        </w:rPr>
                        <w:t>IE</w:t>
                      </w:r>
                      <w:r w:rsidRPr="007C6B6B">
                        <w:rPr>
                          <w:lang w:val="fr-CH"/>
                        </w:rPr>
                        <w:t xml:space="preserve"> est la capacité à intégrer des éléments d’un texte afin d’en déduire une nouvelle information</w:t>
                      </w:r>
                    </w:p>
                  </w:txbxContent>
                </v:textbox>
                <w10:wrap type="topAndBottom"/>
              </v:shape>
            </w:pict>
          </mc:Fallback>
        </mc:AlternateContent>
      </w:r>
      <w:r w:rsidR="002A5F9B" w:rsidRPr="007C6B6B">
        <w:rPr>
          <w:lang w:val="fr-CH"/>
        </w:rPr>
        <w:t>Un autre aspect important de l’apprentissage qui pourrait être favorisé par l’</w:t>
      </w:r>
      <w:r w:rsidR="00A8119B">
        <w:rPr>
          <w:lang w:val="fr-CH"/>
        </w:rPr>
        <w:t>IE</w:t>
      </w:r>
      <w:r w:rsidR="002A5F9B" w:rsidRPr="007C6B6B">
        <w:rPr>
          <w:lang w:val="fr-CH"/>
        </w:rPr>
        <w:t xml:space="preserve"> est la capacité à intégrer des éléments d’un texte afin d’en déduire une nouvelle information (</w:t>
      </w:r>
      <w:proofErr w:type="spellStart"/>
      <w:r w:rsidR="002A5F9B" w:rsidRPr="007C6B6B">
        <w:rPr>
          <w:lang w:val="fr-CH"/>
        </w:rPr>
        <w:t>McDaniel</w:t>
      </w:r>
      <w:proofErr w:type="spellEnd"/>
      <w:r w:rsidR="002A5F9B" w:rsidRPr="007C6B6B">
        <w:rPr>
          <w:lang w:val="fr-CH"/>
        </w:rPr>
        <w:t xml:space="preserve"> </w:t>
      </w:r>
      <w:r w:rsidR="0085219F" w:rsidRPr="007C6B6B">
        <w:rPr>
          <w:lang w:val="fr-CH"/>
        </w:rPr>
        <w:t xml:space="preserve">&amp; </w:t>
      </w:r>
      <w:r w:rsidR="002A5F9B" w:rsidRPr="007C6B6B">
        <w:rPr>
          <w:lang w:val="fr-CH"/>
        </w:rPr>
        <w:t>Donnelly, 1996). Cette capacité d’intégration (aussi appelée inférence) est notamment une caractéristique importante du développement de la mémoire sémantique, laquelle fai</w:t>
      </w:r>
      <w:r w:rsidR="00185B3B">
        <w:rPr>
          <w:lang w:val="fr-CH"/>
        </w:rPr>
        <w:t>sant</w:t>
      </w:r>
      <w:r w:rsidR="002A5F9B" w:rsidRPr="007C6B6B">
        <w:rPr>
          <w:lang w:val="fr-CH"/>
        </w:rPr>
        <w:t xml:space="preserve"> référence aux connaissances générales d’un individu sur le monde qui l’entoure (Bauer </w:t>
      </w:r>
      <w:r w:rsidR="0085219F" w:rsidRPr="007C6B6B">
        <w:rPr>
          <w:lang w:val="fr-CH"/>
        </w:rPr>
        <w:t xml:space="preserve">&amp; </w:t>
      </w:r>
      <w:r w:rsidR="002A5F9B" w:rsidRPr="007C6B6B">
        <w:rPr>
          <w:lang w:val="fr-CH"/>
        </w:rPr>
        <w:t xml:space="preserve">Varga, 2022). </w:t>
      </w:r>
      <w:r w:rsidR="00D864EE" w:rsidRPr="00D864EE">
        <w:rPr>
          <w:lang w:val="fr-CH"/>
        </w:rPr>
        <w:t xml:space="preserve">Dans l’étude de </w:t>
      </w:r>
      <w:proofErr w:type="spellStart"/>
      <w:r w:rsidR="00D864EE" w:rsidRPr="00D864EE">
        <w:rPr>
          <w:lang w:val="fr-CH"/>
        </w:rPr>
        <w:t>McDaniel</w:t>
      </w:r>
      <w:proofErr w:type="spellEnd"/>
      <w:r w:rsidR="00D864EE" w:rsidRPr="00D864EE">
        <w:rPr>
          <w:lang w:val="fr-CH"/>
        </w:rPr>
        <w:t xml:space="preserve"> et Donnelly (1996), on souhaite faire apprendre aux étudiants ce qu’est la conservation du moment cinétique en physique. Pour ce faire, on utilise l’exemple d’un corps qui tourne sur lui-même (ici, une étoile</w:t>
      </w:r>
      <w:r w:rsidR="00BF2512">
        <w:rPr>
          <w:lang w:val="fr-CH"/>
        </w:rPr>
        <w:t xml:space="preserve"> qui s’effondre</w:t>
      </w:r>
      <w:r w:rsidR="00D864EE" w:rsidRPr="00D864EE">
        <w:rPr>
          <w:lang w:val="fr-CH"/>
        </w:rPr>
        <w:t xml:space="preserve">). Il est </w:t>
      </w:r>
      <w:r w:rsidR="00D864EE">
        <w:rPr>
          <w:lang w:val="fr-CH"/>
        </w:rPr>
        <w:t xml:space="preserve">d’abord </w:t>
      </w:r>
      <w:r w:rsidR="00D864EE" w:rsidRPr="00D864EE">
        <w:rPr>
          <w:lang w:val="fr-CH"/>
        </w:rPr>
        <w:t>expliqué qu’un corps en mouvement possède une énergie constante</w:t>
      </w:r>
      <w:r w:rsidR="00D864EE">
        <w:rPr>
          <w:lang w:val="fr-CH"/>
        </w:rPr>
        <w:t xml:space="preserve">, </w:t>
      </w:r>
      <w:r w:rsidR="00D864EE" w:rsidRPr="00D864EE">
        <w:rPr>
          <w:lang w:val="fr-CH"/>
        </w:rPr>
        <w:t xml:space="preserve">que celle-ci doit être conservée et que </w:t>
      </w:r>
      <w:r w:rsidR="007225A3">
        <w:rPr>
          <w:lang w:val="fr-CH"/>
        </w:rPr>
        <w:t>lorsqu’un</w:t>
      </w:r>
      <w:r w:rsidR="00D864EE" w:rsidRPr="00D864EE">
        <w:rPr>
          <w:lang w:val="fr-CH"/>
        </w:rPr>
        <w:t xml:space="preserve"> objet </w:t>
      </w:r>
      <w:r w:rsidR="007225A3">
        <w:rPr>
          <w:lang w:val="fr-CH"/>
        </w:rPr>
        <w:t xml:space="preserve">devient plus </w:t>
      </w:r>
      <w:r w:rsidR="00D864EE" w:rsidRPr="00D864EE">
        <w:rPr>
          <w:lang w:val="fr-CH"/>
        </w:rPr>
        <w:t>petit, il a besoin</w:t>
      </w:r>
      <w:r w:rsidR="00F930B8">
        <w:rPr>
          <w:lang w:val="fr-CH"/>
        </w:rPr>
        <w:t xml:space="preserve"> de moins</w:t>
      </w:r>
      <w:r w:rsidR="00D864EE" w:rsidRPr="00D864EE">
        <w:rPr>
          <w:lang w:val="fr-CH"/>
        </w:rPr>
        <w:t xml:space="preserve"> d’énergie pour tourner. Ainsi, lorsqu’une étoile </w:t>
      </w:r>
      <w:r w:rsidR="00BF2512">
        <w:rPr>
          <w:lang w:val="fr-CH"/>
        </w:rPr>
        <w:t>s’effondre et devient</w:t>
      </w:r>
      <w:r w:rsidR="00D864EE" w:rsidRPr="00D864EE">
        <w:rPr>
          <w:lang w:val="fr-CH"/>
        </w:rPr>
        <w:t xml:space="preserve"> plus petite, elle tourne plus rapidement. Il est alors demandé au groupe </w:t>
      </w:r>
      <w:r w:rsidR="00A8119B">
        <w:rPr>
          <w:lang w:val="fr-CH"/>
        </w:rPr>
        <w:t>IE</w:t>
      </w:r>
      <w:r w:rsidR="00D864EE" w:rsidRPr="00D864EE">
        <w:rPr>
          <w:lang w:val="fr-CH"/>
        </w:rPr>
        <w:t xml:space="preserve"> «</w:t>
      </w:r>
      <w:r w:rsidR="005123A9">
        <w:rPr>
          <w:lang w:val="fr-CH"/>
        </w:rPr>
        <w:t> </w:t>
      </w:r>
      <w:r w:rsidR="00D864EE" w:rsidRPr="00D864EE">
        <w:rPr>
          <w:lang w:val="fr-CH"/>
        </w:rPr>
        <w:t xml:space="preserve">pourquoi est-ce </w:t>
      </w:r>
      <w:r w:rsidR="009B5B71">
        <w:rPr>
          <w:lang w:val="fr-CH"/>
        </w:rPr>
        <w:t xml:space="preserve">qu’un objet tourne plus rapidement lorsque son </w:t>
      </w:r>
      <w:r w:rsidR="000341F3">
        <w:rPr>
          <w:lang w:val="fr-CH"/>
        </w:rPr>
        <w:t>rayon devient plus petit</w:t>
      </w:r>
      <w:r w:rsidR="00961389">
        <w:rPr>
          <w:lang w:val="fr-CH"/>
        </w:rPr>
        <w:t> </w:t>
      </w:r>
      <w:r w:rsidR="00D864EE" w:rsidRPr="00D864EE">
        <w:rPr>
          <w:lang w:val="fr-CH"/>
        </w:rPr>
        <w:t>?</w:t>
      </w:r>
      <w:r w:rsidR="005123A9">
        <w:rPr>
          <w:lang w:val="fr-CH"/>
        </w:rPr>
        <w:t> </w:t>
      </w:r>
      <w:r w:rsidR="00D864EE" w:rsidRPr="00D864EE">
        <w:rPr>
          <w:lang w:val="fr-CH"/>
        </w:rPr>
        <w:t>» (</w:t>
      </w:r>
      <w:proofErr w:type="gramStart"/>
      <w:r w:rsidR="00D864EE" w:rsidRPr="00D864EE">
        <w:rPr>
          <w:lang w:val="fr-CH"/>
        </w:rPr>
        <w:t>la</w:t>
      </w:r>
      <w:proofErr w:type="gramEnd"/>
      <w:r w:rsidR="00D864EE" w:rsidRPr="00D864EE">
        <w:rPr>
          <w:lang w:val="fr-CH"/>
        </w:rPr>
        <w:t xml:space="preserve"> réponse étant «</w:t>
      </w:r>
      <w:r w:rsidR="005123A9">
        <w:rPr>
          <w:lang w:val="fr-CH"/>
        </w:rPr>
        <w:t> </w:t>
      </w:r>
      <w:r w:rsidR="00D864EE" w:rsidRPr="00D864EE">
        <w:rPr>
          <w:lang w:val="fr-CH"/>
        </w:rPr>
        <w:t>parce que cela requi</w:t>
      </w:r>
      <w:r w:rsidR="004F0364">
        <w:rPr>
          <w:lang w:val="fr-CH"/>
        </w:rPr>
        <w:t>ert</w:t>
      </w:r>
      <w:r w:rsidR="00D864EE" w:rsidRPr="00D864EE">
        <w:rPr>
          <w:lang w:val="fr-CH"/>
        </w:rPr>
        <w:t xml:space="preserve"> moins d’énergie</w:t>
      </w:r>
      <w:r w:rsidR="005123A9">
        <w:rPr>
          <w:lang w:val="fr-CH"/>
        </w:rPr>
        <w:t> </w:t>
      </w:r>
      <w:r w:rsidR="00D864EE" w:rsidRPr="00D864EE">
        <w:rPr>
          <w:lang w:val="fr-CH"/>
        </w:rPr>
        <w:t>»). Une question d’inférence (ici, très simple) serait dans cet exemple de demander au sujet «</w:t>
      </w:r>
      <w:r w:rsidR="005123A9">
        <w:rPr>
          <w:lang w:val="fr-CH"/>
        </w:rPr>
        <w:t> </w:t>
      </w:r>
      <w:r w:rsidR="00D864EE" w:rsidRPr="00D864EE">
        <w:rPr>
          <w:lang w:val="fr-CH"/>
        </w:rPr>
        <w:t xml:space="preserve">que se passerait-il si </w:t>
      </w:r>
      <w:r w:rsidR="00300E8C">
        <w:rPr>
          <w:lang w:val="fr-CH"/>
        </w:rPr>
        <w:t>cette même</w:t>
      </w:r>
      <w:r w:rsidR="00300E8C" w:rsidRPr="00D864EE">
        <w:rPr>
          <w:lang w:val="fr-CH"/>
        </w:rPr>
        <w:t xml:space="preserve"> </w:t>
      </w:r>
      <w:r w:rsidR="00D864EE" w:rsidRPr="00D864EE">
        <w:rPr>
          <w:lang w:val="fr-CH"/>
        </w:rPr>
        <w:t>étoile devenait plus grande</w:t>
      </w:r>
      <w:r w:rsidR="00961389">
        <w:rPr>
          <w:lang w:val="fr-CH"/>
        </w:rPr>
        <w:t> </w:t>
      </w:r>
      <w:r w:rsidR="00D864EE" w:rsidRPr="00D864EE">
        <w:rPr>
          <w:lang w:val="fr-CH"/>
        </w:rPr>
        <w:t>?</w:t>
      </w:r>
      <w:r w:rsidR="005123A9">
        <w:rPr>
          <w:lang w:val="fr-CH"/>
        </w:rPr>
        <w:t> </w:t>
      </w:r>
      <w:r w:rsidR="00D864EE" w:rsidRPr="00D864EE">
        <w:rPr>
          <w:lang w:val="fr-CH"/>
        </w:rPr>
        <w:t>», la réponse étant bien évidemment qu’elle tournerait plus lentement. Encore une fois, dans cette étude, les sujets du groupe «</w:t>
      </w:r>
      <w:r w:rsidR="005123A9">
        <w:rPr>
          <w:lang w:val="fr-CH"/>
        </w:rPr>
        <w:t> </w:t>
      </w:r>
      <w:r w:rsidR="00A8119B">
        <w:rPr>
          <w:lang w:val="fr-CH"/>
        </w:rPr>
        <w:t>IE</w:t>
      </w:r>
      <w:r w:rsidR="005123A9">
        <w:rPr>
          <w:lang w:val="fr-CH"/>
        </w:rPr>
        <w:t> </w:t>
      </w:r>
      <w:r w:rsidR="00D864EE" w:rsidRPr="00D864EE">
        <w:rPr>
          <w:lang w:val="fr-CH"/>
        </w:rPr>
        <w:t>» montrent une meilleure capacité d’inférence.</w:t>
      </w:r>
      <w:r w:rsidR="00D864EE">
        <w:rPr>
          <w:lang w:val="fr-CH"/>
        </w:rPr>
        <w:t xml:space="preserve"> </w:t>
      </w:r>
    </w:p>
    <w:p w14:paraId="3FEAEBA0" w14:textId="4692199F" w:rsidR="002A5F9B" w:rsidRPr="007C6B6B" w:rsidRDefault="002A5F9B" w:rsidP="00D57474">
      <w:pPr>
        <w:pStyle w:val="Textkrper"/>
        <w:rPr>
          <w:lang w:val="fr-CH"/>
        </w:rPr>
      </w:pPr>
      <w:r w:rsidRPr="2DEF646D">
        <w:rPr>
          <w:lang w:val="fr-CH"/>
        </w:rPr>
        <w:lastRenderedPageBreak/>
        <w:t xml:space="preserve">Finalement, dans une autre étude similaire, </w:t>
      </w:r>
      <w:proofErr w:type="spellStart"/>
      <w:r w:rsidRPr="2DEF646D">
        <w:rPr>
          <w:lang w:val="fr-CH"/>
        </w:rPr>
        <w:t>Ozgungor</w:t>
      </w:r>
      <w:proofErr w:type="spellEnd"/>
      <w:r w:rsidRPr="2DEF646D">
        <w:rPr>
          <w:lang w:val="fr-CH"/>
        </w:rPr>
        <w:t xml:space="preserve"> et Guthrie (2004) s</w:t>
      </w:r>
      <w:r w:rsidR="00D27054" w:rsidRPr="2DEF646D">
        <w:rPr>
          <w:lang w:val="fr-CH"/>
        </w:rPr>
        <w:t xml:space="preserve">e sont </w:t>
      </w:r>
      <w:r w:rsidR="00F42F3D" w:rsidRPr="2DEF646D">
        <w:rPr>
          <w:lang w:val="fr-CH"/>
        </w:rPr>
        <w:t xml:space="preserve">penchés </w:t>
      </w:r>
      <w:r w:rsidR="00EC3C50" w:rsidRPr="2DEF646D">
        <w:rPr>
          <w:lang w:val="fr-CH"/>
        </w:rPr>
        <w:t>sur</w:t>
      </w:r>
      <w:r w:rsidRPr="2DEF646D">
        <w:rPr>
          <w:lang w:val="fr-CH"/>
        </w:rPr>
        <w:t xml:space="preserve"> l’intérêt que les participantes et participants (ici, des étudiantes et étudiants universitaires) portent aux textes scientifiques qu</w:t>
      </w:r>
      <w:r w:rsidR="00EC3C50" w:rsidRPr="2DEF646D">
        <w:rPr>
          <w:lang w:val="fr-CH"/>
        </w:rPr>
        <w:t>i</w:t>
      </w:r>
      <w:r w:rsidRPr="2DEF646D">
        <w:rPr>
          <w:lang w:val="fr-CH"/>
        </w:rPr>
        <w:t xml:space="preserve"> leur</w:t>
      </w:r>
      <w:r w:rsidR="00EC3C50" w:rsidRPr="2DEF646D">
        <w:rPr>
          <w:lang w:val="fr-CH"/>
        </w:rPr>
        <w:t xml:space="preserve"> sont</w:t>
      </w:r>
      <w:r w:rsidRPr="2DEF646D">
        <w:rPr>
          <w:lang w:val="fr-CH"/>
        </w:rPr>
        <w:t xml:space="preserve"> propos</w:t>
      </w:r>
      <w:r w:rsidR="00EC3C50" w:rsidRPr="2DEF646D">
        <w:rPr>
          <w:lang w:val="fr-CH"/>
        </w:rPr>
        <w:t>és</w:t>
      </w:r>
      <w:r w:rsidRPr="2DEF646D">
        <w:rPr>
          <w:lang w:val="fr-CH"/>
        </w:rPr>
        <w:t xml:space="preserve">. Un résultat intéressant </w:t>
      </w:r>
      <w:r w:rsidR="00D57474" w:rsidRPr="2DEF646D">
        <w:rPr>
          <w:lang w:val="fr-CH"/>
        </w:rPr>
        <w:t>montre</w:t>
      </w:r>
      <w:r w:rsidRPr="2DEF646D">
        <w:rPr>
          <w:lang w:val="fr-CH"/>
        </w:rPr>
        <w:t xml:space="preserve"> une interaction entre les bénéfices de l’</w:t>
      </w:r>
      <w:r w:rsidR="00A8119B" w:rsidRPr="2DEF646D">
        <w:rPr>
          <w:lang w:val="fr-CH"/>
        </w:rPr>
        <w:t>IE</w:t>
      </w:r>
      <w:r w:rsidRPr="2DEF646D">
        <w:rPr>
          <w:lang w:val="fr-CH"/>
        </w:rPr>
        <w:t xml:space="preserve"> et l’intérêt des </w:t>
      </w:r>
      <w:r w:rsidR="00D57474" w:rsidRPr="2DEF646D">
        <w:rPr>
          <w:lang w:val="fr-CH"/>
        </w:rPr>
        <w:t xml:space="preserve">participantes et </w:t>
      </w:r>
      <w:r w:rsidRPr="2DEF646D">
        <w:rPr>
          <w:lang w:val="fr-CH"/>
        </w:rPr>
        <w:t xml:space="preserve">participants à l’égard du contenu des textes. Plus spécifiquement, les analyses montrent que les bénéfices de l’interrogation sur la capacité d’inférence sont plus importants pour les sujets qui démontrent moins d’intérêt à l’égard des textes. Les </w:t>
      </w:r>
      <w:r w:rsidR="001664B7" w:rsidRPr="2DEF646D">
        <w:rPr>
          <w:lang w:val="fr-CH"/>
        </w:rPr>
        <w:t>deux chercheurs</w:t>
      </w:r>
      <w:r w:rsidRPr="2DEF646D">
        <w:rPr>
          <w:lang w:val="fr-CH"/>
        </w:rPr>
        <w:t xml:space="preserve"> interprètent ces résultats en </w:t>
      </w:r>
      <w:r w:rsidR="001664B7" w:rsidRPr="2DEF646D">
        <w:rPr>
          <w:lang w:val="fr-CH"/>
        </w:rPr>
        <w:t>se</w:t>
      </w:r>
      <w:r w:rsidRPr="2DEF646D">
        <w:rPr>
          <w:lang w:val="fr-CH"/>
        </w:rPr>
        <w:t xml:space="preserve"> référ</w:t>
      </w:r>
      <w:r w:rsidR="001664B7" w:rsidRPr="2DEF646D">
        <w:rPr>
          <w:lang w:val="fr-CH"/>
        </w:rPr>
        <w:t>ant</w:t>
      </w:r>
      <w:r w:rsidRPr="2DEF646D">
        <w:rPr>
          <w:lang w:val="fr-CH"/>
        </w:rPr>
        <w:t xml:space="preserve"> </w:t>
      </w:r>
      <w:r w:rsidR="001664B7" w:rsidRPr="2DEF646D">
        <w:rPr>
          <w:lang w:val="fr-CH"/>
        </w:rPr>
        <w:t xml:space="preserve">aux </w:t>
      </w:r>
      <w:r w:rsidRPr="2DEF646D">
        <w:rPr>
          <w:lang w:val="fr-CH"/>
        </w:rPr>
        <w:t xml:space="preserve">autres études </w:t>
      </w:r>
      <w:r w:rsidR="0086184E" w:rsidRPr="2DEF646D">
        <w:rPr>
          <w:lang w:val="fr-CH"/>
        </w:rPr>
        <w:t xml:space="preserve">qui </w:t>
      </w:r>
      <w:r w:rsidR="003A461B" w:rsidRPr="2DEF646D">
        <w:rPr>
          <w:lang w:val="fr-CH"/>
        </w:rPr>
        <w:t>sugg</w:t>
      </w:r>
      <w:r w:rsidR="0086184E" w:rsidRPr="2DEF646D">
        <w:rPr>
          <w:lang w:val="fr-CH"/>
        </w:rPr>
        <w:t>è</w:t>
      </w:r>
      <w:r w:rsidR="003A461B" w:rsidRPr="2DEF646D">
        <w:rPr>
          <w:lang w:val="fr-CH"/>
        </w:rPr>
        <w:t>r</w:t>
      </w:r>
      <w:r w:rsidR="0086184E" w:rsidRPr="2DEF646D">
        <w:rPr>
          <w:lang w:val="fr-CH"/>
        </w:rPr>
        <w:t>e</w:t>
      </w:r>
      <w:r w:rsidR="000B7DB9">
        <w:rPr>
          <w:lang w:val="fr-CH"/>
        </w:rPr>
        <w:t>nt</w:t>
      </w:r>
      <w:r w:rsidRPr="2DEF646D">
        <w:rPr>
          <w:lang w:val="fr-CH"/>
        </w:rPr>
        <w:t xml:space="preserve"> que les sujets qui portent un plus grand intérêt </w:t>
      </w:r>
      <w:r w:rsidR="0086184E" w:rsidRPr="2DEF646D">
        <w:rPr>
          <w:lang w:val="fr-CH"/>
        </w:rPr>
        <w:t>au</w:t>
      </w:r>
      <w:r w:rsidRPr="2DEF646D">
        <w:rPr>
          <w:lang w:val="fr-CH"/>
        </w:rPr>
        <w:t xml:space="preserve"> contenu d’un texte pourraient spontanément se poser des questions de type « pourquoi…</w:t>
      </w:r>
      <w:r w:rsidR="001A649B" w:rsidRPr="2DEF646D">
        <w:rPr>
          <w:lang w:val="fr-CH"/>
        </w:rPr>
        <w:t> ?</w:t>
      </w:r>
      <w:r w:rsidRPr="2DEF646D">
        <w:rPr>
          <w:lang w:val="fr-CH"/>
        </w:rPr>
        <w:t xml:space="preserve"> ». Ainsi, le fait d’inciter les </w:t>
      </w:r>
      <w:r w:rsidR="000C68E3" w:rsidRPr="2DEF646D">
        <w:rPr>
          <w:lang w:val="fr-CH"/>
        </w:rPr>
        <w:t xml:space="preserve">apprenantes et apprenants </w:t>
      </w:r>
      <w:r w:rsidRPr="2DEF646D">
        <w:rPr>
          <w:lang w:val="fr-CH"/>
        </w:rPr>
        <w:t>à répondre à une telle question favoriserait davantage les individus ayant un intérêt moins important. Des résultats similaires ont également été obtenus chez des adolescentes et adolescents : le fait de les inciter à relier la matière vue en cours avec un aspect de la vie quotidienne augmente leur intérêt et ce plus particulièrement chez les élèves qui</w:t>
      </w:r>
      <w:r w:rsidR="000B7DB9">
        <w:rPr>
          <w:lang w:val="fr-CH"/>
        </w:rPr>
        <w:t xml:space="preserve"> </w:t>
      </w:r>
      <w:r w:rsidRPr="2DEF646D">
        <w:rPr>
          <w:lang w:val="fr-CH"/>
        </w:rPr>
        <w:t xml:space="preserve">ont à priori </w:t>
      </w:r>
      <w:r w:rsidR="00AB4EAC" w:rsidRPr="2DEF646D">
        <w:rPr>
          <w:lang w:val="fr-CH"/>
        </w:rPr>
        <w:t>de faibles</w:t>
      </w:r>
      <w:r w:rsidRPr="2DEF646D">
        <w:rPr>
          <w:lang w:val="fr-CH"/>
        </w:rPr>
        <w:t xml:space="preserve"> attentes envers leurs propres performances scolaires (</w:t>
      </w:r>
      <w:proofErr w:type="spellStart"/>
      <w:r w:rsidRPr="2DEF646D">
        <w:rPr>
          <w:lang w:val="fr-CH"/>
        </w:rPr>
        <w:t>Hulleman</w:t>
      </w:r>
      <w:proofErr w:type="spellEnd"/>
      <w:r w:rsidRPr="2DEF646D">
        <w:rPr>
          <w:lang w:val="fr-CH"/>
        </w:rPr>
        <w:t xml:space="preserve"> &amp; </w:t>
      </w:r>
      <w:proofErr w:type="spellStart"/>
      <w:r w:rsidRPr="2DEF646D">
        <w:rPr>
          <w:lang w:val="fr-CH"/>
        </w:rPr>
        <w:t>Harackiewicz</w:t>
      </w:r>
      <w:proofErr w:type="spellEnd"/>
      <w:r w:rsidRPr="2DEF646D">
        <w:rPr>
          <w:lang w:val="fr-CH"/>
        </w:rPr>
        <w:t>, 2009).</w:t>
      </w:r>
    </w:p>
    <w:p w14:paraId="325E3D28" w14:textId="77777777" w:rsidR="002A5F9B" w:rsidRPr="007C6B6B" w:rsidRDefault="002A5F9B" w:rsidP="009F5E4D">
      <w:pPr>
        <w:pStyle w:val="berschrift1"/>
        <w:rPr>
          <w:rFonts w:eastAsiaTheme="minorEastAsia"/>
          <w:lang w:val="fr-CH"/>
        </w:rPr>
      </w:pPr>
      <w:r w:rsidRPr="007C6B6B">
        <w:rPr>
          <w:rFonts w:eastAsiaTheme="minorEastAsia"/>
          <w:lang w:val="fr-CH"/>
        </w:rPr>
        <w:t>Pistes d’utilisation en classe et limites</w:t>
      </w:r>
    </w:p>
    <w:p w14:paraId="5C1C2CF0" w14:textId="60D7AB64" w:rsidR="002A5F9B" w:rsidRPr="007C6B6B" w:rsidRDefault="002A5F9B" w:rsidP="009F5E4D">
      <w:pPr>
        <w:pStyle w:val="Textkrper"/>
        <w:rPr>
          <w:lang w:val="fr-CH"/>
        </w:rPr>
      </w:pPr>
      <w:r w:rsidRPr="007C6B6B">
        <w:rPr>
          <w:lang w:val="fr-CH"/>
        </w:rPr>
        <w:t>Comme mentionné au début de cet article, la grande difficulté pour qui souhaite appliquer les grands principes des sciences cognitives à l’école est le passage du laboratoire à la salle de classe. En ce qui concerne l’</w:t>
      </w:r>
      <w:r w:rsidR="00A8119B">
        <w:rPr>
          <w:lang w:val="fr-CH"/>
        </w:rPr>
        <w:t>IE</w:t>
      </w:r>
      <w:r w:rsidRPr="007C6B6B">
        <w:rPr>
          <w:lang w:val="fr-CH"/>
        </w:rPr>
        <w:t xml:space="preserve">, des applications en classe pourraient être possibles, sans pour autant avoir recours à la rigueur des études expérimentales. Par exemple, les enseignantes et enseignants pourraient, lorsque cela est possible, demander aux élèves d’imaginer une raison pour laquelle </w:t>
      </w:r>
      <w:r w:rsidR="006C6F15">
        <w:rPr>
          <w:lang w:val="fr-CH"/>
        </w:rPr>
        <w:t xml:space="preserve">un </w:t>
      </w:r>
      <w:r w:rsidRPr="007C6B6B">
        <w:rPr>
          <w:lang w:val="fr-CH"/>
        </w:rPr>
        <w:t>tel phénomène pourrait survenir (p</w:t>
      </w:r>
      <w:r w:rsidR="006C6F15">
        <w:rPr>
          <w:lang w:val="fr-CH"/>
        </w:rPr>
        <w:t>. ex.</w:t>
      </w:r>
      <w:r w:rsidRPr="007C6B6B">
        <w:rPr>
          <w:lang w:val="fr-CH"/>
        </w:rPr>
        <w:t>, lors de</w:t>
      </w:r>
      <w:r w:rsidR="006C6F15">
        <w:rPr>
          <w:lang w:val="fr-CH"/>
        </w:rPr>
        <w:t>s</w:t>
      </w:r>
      <w:r w:rsidRPr="007C6B6B">
        <w:rPr>
          <w:lang w:val="fr-CH"/>
        </w:rPr>
        <w:t xml:space="preserve"> cours </w:t>
      </w:r>
      <w:r w:rsidR="008D5361">
        <w:rPr>
          <w:lang w:val="fr-CH"/>
        </w:rPr>
        <w:t xml:space="preserve">de </w:t>
      </w:r>
      <w:r w:rsidRPr="007C6B6B">
        <w:rPr>
          <w:lang w:val="fr-CH"/>
        </w:rPr>
        <w:t xml:space="preserve">sciences </w:t>
      </w:r>
      <w:r w:rsidR="008D5361">
        <w:rPr>
          <w:lang w:val="fr-CH"/>
        </w:rPr>
        <w:t>naturelles</w:t>
      </w:r>
      <w:r w:rsidRPr="007C6B6B">
        <w:rPr>
          <w:lang w:val="fr-CH"/>
        </w:rPr>
        <w:t>). Afin de permettre à chaque élève de réaliser l’exercice d’interrogation, il serait important de leur demander d’écrire</w:t>
      </w:r>
      <w:r w:rsidR="00E146C4" w:rsidRPr="007C6B6B">
        <w:rPr>
          <w:lang w:val="fr-CH"/>
        </w:rPr>
        <w:t>, de dessiner ou d</w:t>
      </w:r>
      <w:r w:rsidR="00A75065" w:rsidRPr="007C6B6B">
        <w:rPr>
          <w:lang w:val="fr-CH"/>
        </w:rPr>
        <w:t>’enregistrer</w:t>
      </w:r>
      <w:r w:rsidRPr="007C6B6B">
        <w:rPr>
          <w:lang w:val="fr-CH"/>
        </w:rPr>
        <w:t xml:space="preserve"> d’abord leur réponse individuellement pour ensuite </w:t>
      </w:r>
      <w:r w:rsidR="00D4795A">
        <w:rPr>
          <w:lang w:val="fr-CH"/>
        </w:rPr>
        <w:t xml:space="preserve">les </w:t>
      </w:r>
      <w:r w:rsidRPr="007C6B6B">
        <w:rPr>
          <w:lang w:val="fr-CH"/>
        </w:rPr>
        <w:t>mettre en commun plutôt que de demander à</w:t>
      </w:r>
      <w:r w:rsidR="00AD3995">
        <w:rPr>
          <w:lang w:val="fr-CH"/>
        </w:rPr>
        <w:t xml:space="preserve"> l’entier de</w:t>
      </w:r>
      <w:r w:rsidRPr="007C6B6B">
        <w:rPr>
          <w:lang w:val="fr-CH"/>
        </w:rPr>
        <w:t xml:space="preserve"> la classe « qui pourrait imaginer pourquoi ceci serait susceptible de se produire</w:t>
      </w:r>
      <w:r w:rsidR="00AD3995">
        <w:rPr>
          <w:lang w:val="fr-CH"/>
        </w:rPr>
        <w:t> ?</w:t>
      </w:r>
      <w:r w:rsidRPr="007C6B6B">
        <w:rPr>
          <w:lang w:val="fr-CH"/>
        </w:rPr>
        <w:t> »</w:t>
      </w:r>
      <w:r w:rsidR="00AD3995">
        <w:rPr>
          <w:lang w:val="fr-CH"/>
        </w:rPr>
        <w:t>.</w:t>
      </w:r>
      <w:r w:rsidRPr="007C6B6B">
        <w:rPr>
          <w:lang w:val="fr-CH"/>
        </w:rPr>
        <w:t xml:space="preserve"> En effet, dans une telle situation, ce sont fort probablement les élèves les plus motivés qui répondront à la question. Or, nous avons vu que ce type d’interrogation serait particulièrement utile pour les individus qui portent moins d’intérêt. Il serait donc important de tenir compte de ces aspects lors d’interventions en classe.</w:t>
      </w:r>
    </w:p>
    <w:p w14:paraId="4C88E8A0" w14:textId="16EDAAE3" w:rsidR="006F626C" w:rsidRPr="005E0EAB" w:rsidRDefault="002A5F9B" w:rsidP="005E0EAB">
      <w:pPr>
        <w:pStyle w:val="Textkrper"/>
        <w:rPr>
          <w:lang w:val="fr-CH"/>
        </w:rPr>
      </w:pPr>
      <w:r w:rsidRPr="007C6B6B">
        <w:rPr>
          <w:lang w:val="fr-CH"/>
        </w:rPr>
        <w:t>Bien que les résultats de l’</w:t>
      </w:r>
      <w:r w:rsidR="00A8119B">
        <w:rPr>
          <w:lang w:val="fr-CH"/>
        </w:rPr>
        <w:t>IE</w:t>
      </w:r>
      <w:r w:rsidRPr="007C6B6B">
        <w:rPr>
          <w:lang w:val="fr-CH"/>
        </w:rPr>
        <w:t xml:space="preserve"> sur les apprentissages obtenus en laboratoire soient plutôt encourageants, plusieurs limites rendent plus complexes les applications en classe. Prenons le simple exemple d’un élève qui ne souhaite pas répondre à la question de type « pourquoi</w:t>
      </w:r>
      <w:r w:rsidR="003C5921">
        <w:rPr>
          <w:lang w:val="fr-CH"/>
        </w:rPr>
        <w:t> ?</w:t>
      </w:r>
      <w:r w:rsidR="001E4CE2">
        <w:rPr>
          <w:lang w:val="fr-CH"/>
        </w:rPr>
        <w:t> »</w:t>
      </w:r>
      <w:r w:rsidRPr="007C6B6B">
        <w:rPr>
          <w:lang w:val="fr-CH"/>
        </w:rPr>
        <w:t xml:space="preserve"> (</w:t>
      </w:r>
      <w:proofErr w:type="gramStart"/>
      <w:r w:rsidRPr="007C6B6B">
        <w:rPr>
          <w:lang w:val="fr-CH"/>
        </w:rPr>
        <w:t>ou</w:t>
      </w:r>
      <w:proofErr w:type="gramEnd"/>
      <w:r w:rsidRPr="007C6B6B">
        <w:rPr>
          <w:lang w:val="fr-CH"/>
        </w:rPr>
        <w:t xml:space="preserve"> encore qui répond simplement « je n’en sais rien »). Les expériences avec les adultes suggèrent que l’interrogation montre des effets bénéfiques même lorsque le sujet ne produit aucune réponse</w:t>
      </w:r>
      <w:r w:rsidR="001E4CE2">
        <w:rPr>
          <w:lang w:val="fr-CH"/>
        </w:rPr>
        <w:t>,</w:t>
      </w:r>
      <w:r w:rsidRPr="007C6B6B">
        <w:rPr>
          <w:lang w:val="fr-CH"/>
        </w:rPr>
        <w:t xml:space="preserve"> alors que ce résultat semble beaucoup moins évident chez de jeunes enfants (Woods </w:t>
      </w:r>
      <w:r w:rsidR="00F53CCD" w:rsidRPr="007C6B6B">
        <w:rPr>
          <w:lang w:val="fr-CH"/>
        </w:rPr>
        <w:t xml:space="preserve">&amp; </w:t>
      </w:r>
      <w:r w:rsidRPr="007C6B6B">
        <w:rPr>
          <w:lang w:val="fr-CH"/>
        </w:rPr>
        <w:t xml:space="preserve">al., 1990). </w:t>
      </w:r>
      <w:r w:rsidR="001E4CE2">
        <w:rPr>
          <w:lang w:val="fr-CH"/>
        </w:rPr>
        <w:t>Toutefois, i</w:t>
      </w:r>
      <w:r w:rsidRPr="007C6B6B">
        <w:rPr>
          <w:lang w:val="fr-CH"/>
        </w:rPr>
        <w:t xml:space="preserve">l faut se rappeler que l’élaboration fournie montre une certaine efficacité, pour autant qu’elle fasse appel à des notions connues de l’élève. On pourrait donc imaginer avoir recours à cette </w:t>
      </w:r>
      <w:r w:rsidR="009F0ECF">
        <w:rPr>
          <w:lang w:val="fr-CH"/>
        </w:rPr>
        <w:t>méthode,</w:t>
      </w:r>
      <w:r w:rsidRPr="007C6B6B">
        <w:rPr>
          <w:lang w:val="fr-CH"/>
        </w:rPr>
        <w:t xml:space="preserve"> puis graduellement inciter les élèves à générer eux-mêmes des réponses. Finalement, une limite très importante quant à l’application</w:t>
      </w:r>
      <w:r w:rsidR="00E82825">
        <w:rPr>
          <w:lang w:val="fr-CH"/>
        </w:rPr>
        <w:t xml:space="preserve"> en classe</w:t>
      </w:r>
      <w:r w:rsidRPr="007C6B6B">
        <w:rPr>
          <w:lang w:val="fr-CH"/>
        </w:rPr>
        <w:t xml:space="preserve"> de l’</w:t>
      </w:r>
      <w:r w:rsidR="00A8119B">
        <w:rPr>
          <w:lang w:val="fr-CH"/>
        </w:rPr>
        <w:t>IE</w:t>
      </w:r>
      <w:r w:rsidRPr="007C6B6B">
        <w:rPr>
          <w:lang w:val="fr-CH"/>
        </w:rPr>
        <w:t xml:space="preserve"> concerne les connaissances préalables des jeunes élèves. En effet, il faut toujours garder à l’esprit que ces connaissances préalables sont à la base des effets bénéfiques de cette </w:t>
      </w:r>
      <w:r w:rsidR="00E82825">
        <w:rPr>
          <w:lang w:val="fr-CH"/>
        </w:rPr>
        <w:t>méthode</w:t>
      </w:r>
      <w:r w:rsidRPr="007C6B6B">
        <w:rPr>
          <w:lang w:val="fr-CH"/>
        </w:rPr>
        <w:t> : établir des liens entre de nouvelles informations et celles existantes</w:t>
      </w:r>
      <w:r w:rsidR="00146B19">
        <w:rPr>
          <w:lang w:val="fr-CH"/>
        </w:rPr>
        <w:t xml:space="preserve"> (</w:t>
      </w:r>
      <w:r w:rsidRPr="007C6B6B">
        <w:rPr>
          <w:lang w:val="fr-CH"/>
        </w:rPr>
        <w:t>c’est-à-dire encodées assez solidement en mémoire à long</w:t>
      </w:r>
      <w:r w:rsidR="000B7DB9">
        <w:rPr>
          <w:lang w:val="fr-CH"/>
        </w:rPr>
        <w:t xml:space="preserve"> </w:t>
      </w:r>
      <w:r w:rsidRPr="007C6B6B">
        <w:rPr>
          <w:lang w:val="fr-CH"/>
        </w:rPr>
        <w:t>terme</w:t>
      </w:r>
      <w:r w:rsidR="00146B19">
        <w:rPr>
          <w:lang w:val="fr-CH"/>
        </w:rPr>
        <w:t>)</w:t>
      </w:r>
      <w:r w:rsidRPr="007C6B6B">
        <w:rPr>
          <w:lang w:val="fr-CH"/>
        </w:rPr>
        <w:t xml:space="preserve">. Or, alors que </w:t>
      </w:r>
      <w:r w:rsidR="00581F83">
        <w:rPr>
          <w:lang w:val="fr-CH"/>
        </w:rPr>
        <w:t>beaucoup d’</w:t>
      </w:r>
      <w:r w:rsidRPr="007C6B6B">
        <w:rPr>
          <w:lang w:val="fr-CH"/>
        </w:rPr>
        <w:t xml:space="preserve">enfants </w:t>
      </w:r>
      <w:r w:rsidR="00AA79FC">
        <w:rPr>
          <w:lang w:val="fr-CH"/>
        </w:rPr>
        <w:t xml:space="preserve">débutent </w:t>
      </w:r>
      <w:r w:rsidRPr="007C6B6B">
        <w:rPr>
          <w:lang w:val="fr-CH"/>
        </w:rPr>
        <w:t xml:space="preserve">l’école avec de nombreuses connaissances, </w:t>
      </w:r>
      <w:r w:rsidR="00581F83">
        <w:rPr>
          <w:lang w:val="fr-CH"/>
        </w:rPr>
        <w:t>certains</w:t>
      </w:r>
      <w:r w:rsidRPr="007C6B6B">
        <w:rPr>
          <w:lang w:val="fr-CH"/>
        </w:rPr>
        <w:t xml:space="preserve"> en possèdent moins ou</w:t>
      </w:r>
      <w:r w:rsidR="0096050B">
        <w:rPr>
          <w:lang w:val="fr-CH"/>
        </w:rPr>
        <w:t xml:space="preserve"> ont</w:t>
      </w:r>
      <w:r w:rsidRPr="007C6B6B">
        <w:rPr>
          <w:lang w:val="fr-CH"/>
        </w:rPr>
        <w:t xml:space="preserve"> </w:t>
      </w:r>
      <w:r w:rsidR="00581F83">
        <w:rPr>
          <w:lang w:val="fr-CH"/>
        </w:rPr>
        <w:t>d’autres</w:t>
      </w:r>
      <w:r w:rsidR="006508D8">
        <w:rPr>
          <w:lang w:val="fr-CH"/>
        </w:rPr>
        <w:t xml:space="preserve"> savoir</w:t>
      </w:r>
      <w:r w:rsidR="0096050B">
        <w:rPr>
          <w:lang w:val="fr-CH"/>
        </w:rPr>
        <w:t>s</w:t>
      </w:r>
      <w:r w:rsidR="006508D8">
        <w:rPr>
          <w:lang w:val="fr-CH"/>
        </w:rPr>
        <w:t xml:space="preserve"> qui </w:t>
      </w:r>
      <w:r w:rsidRPr="007C6B6B">
        <w:rPr>
          <w:lang w:val="fr-CH"/>
        </w:rPr>
        <w:t>sont plus difficiles à mettre en lien avec les notions abord</w:t>
      </w:r>
      <w:r w:rsidR="00E160DB">
        <w:rPr>
          <w:lang w:val="fr-CH"/>
        </w:rPr>
        <w:t>ées à l’école</w:t>
      </w:r>
      <w:r w:rsidRPr="007C6B6B">
        <w:rPr>
          <w:lang w:val="fr-CH"/>
        </w:rPr>
        <w:t>. Idéalement, il faudrait tenir compte de ces différences interindividuelles lors de l’application de cette méthode.</w:t>
      </w:r>
    </w:p>
    <w:p w14:paraId="2ADD13E3" w14:textId="77777777" w:rsidR="005E0EAB" w:rsidRDefault="005E0EAB">
      <w:pPr>
        <w:spacing w:after="200" w:line="240" w:lineRule="auto"/>
        <w:rPr>
          <w:rFonts w:eastAsiaTheme="majorEastAsia" w:cs="Open Sans SemiCondensed"/>
          <w:b/>
          <w:bCs/>
          <w:color w:val="000000" w:themeColor="text1"/>
          <w:sz w:val="24"/>
          <w:szCs w:val="32"/>
          <w:lang w:val="fr-CH"/>
        </w:rPr>
      </w:pPr>
      <w:r>
        <w:rPr>
          <w:lang w:val="fr-CH"/>
        </w:rPr>
        <w:br w:type="page"/>
      </w:r>
    </w:p>
    <w:p w14:paraId="30124EEB" w14:textId="1EBF4594" w:rsidR="007642A1" w:rsidRDefault="007642A1" w:rsidP="007642A1">
      <w:pPr>
        <w:pStyle w:val="berschrift1"/>
        <w:rPr>
          <w:lang w:val="fr-CH"/>
        </w:rPr>
      </w:pPr>
      <w:r>
        <w:rPr>
          <w:lang w:val="fr-CH"/>
        </w:rPr>
        <w:lastRenderedPageBreak/>
        <w:t>Auteur</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7642A1" w:rsidRPr="00BD4596" w14:paraId="45D4A079" w14:textId="77777777" w:rsidTr="00CF0CA4">
        <w:trPr>
          <w:trHeight w:val="960"/>
        </w:trPr>
        <w:tc>
          <w:tcPr>
            <w:tcW w:w="5000" w:type="pct"/>
          </w:tcPr>
          <w:p w14:paraId="59B88D61" w14:textId="77777777" w:rsidR="007642A1" w:rsidRPr="0033420D" w:rsidRDefault="007642A1" w:rsidP="0033420D">
            <w:pPr>
              <w:pStyle w:val="Textkrper3"/>
            </w:pPr>
            <w:r w:rsidRPr="0033420D">
              <w:t xml:space="preserve">Eric Tardif </w:t>
            </w:r>
          </w:p>
          <w:p w14:paraId="1814BB40" w14:textId="77777777" w:rsidR="007642A1" w:rsidRPr="0033420D" w:rsidRDefault="007642A1" w:rsidP="00725965">
            <w:pPr>
              <w:pStyle w:val="Textkrper3"/>
            </w:pPr>
            <w:proofErr w:type="spellStart"/>
            <w:r w:rsidRPr="0033420D">
              <w:t>Docteur</w:t>
            </w:r>
            <w:proofErr w:type="spellEnd"/>
            <w:r w:rsidRPr="0033420D">
              <w:t xml:space="preserve"> en </w:t>
            </w:r>
            <w:proofErr w:type="spellStart"/>
            <w:r w:rsidRPr="0033420D">
              <w:t>neuropsychologie</w:t>
            </w:r>
            <w:proofErr w:type="spellEnd"/>
          </w:p>
          <w:p w14:paraId="6E604723" w14:textId="77777777" w:rsidR="007642A1" w:rsidRPr="0033420D" w:rsidRDefault="007642A1" w:rsidP="00725965">
            <w:pPr>
              <w:pStyle w:val="Textkrper3"/>
            </w:pPr>
            <w:proofErr w:type="spellStart"/>
            <w:r w:rsidRPr="0033420D">
              <w:t>Professeur</w:t>
            </w:r>
            <w:proofErr w:type="spellEnd"/>
            <w:r w:rsidRPr="0033420D">
              <w:t xml:space="preserve"> HEP </w:t>
            </w:r>
            <w:proofErr w:type="spellStart"/>
            <w:r w:rsidRPr="0033420D">
              <w:t>associé</w:t>
            </w:r>
            <w:proofErr w:type="spellEnd"/>
          </w:p>
          <w:p w14:paraId="7E95EF17" w14:textId="77777777" w:rsidR="007642A1" w:rsidRPr="0033420D" w:rsidRDefault="007642A1" w:rsidP="00725965">
            <w:pPr>
              <w:pStyle w:val="Textkrper3"/>
            </w:pPr>
            <w:r w:rsidRPr="0033420D">
              <w:t xml:space="preserve">Haute </w:t>
            </w:r>
            <w:proofErr w:type="spellStart"/>
            <w:r w:rsidRPr="0033420D">
              <w:t>école</w:t>
            </w:r>
            <w:proofErr w:type="spellEnd"/>
            <w:r w:rsidRPr="0033420D">
              <w:t xml:space="preserve"> </w:t>
            </w:r>
            <w:proofErr w:type="spellStart"/>
            <w:r w:rsidRPr="0033420D">
              <w:t>pédagogique</w:t>
            </w:r>
            <w:proofErr w:type="spellEnd"/>
            <w:r w:rsidRPr="0033420D">
              <w:t xml:space="preserve"> Vaud </w:t>
            </w:r>
          </w:p>
          <w:p w14:paraId="59023C6A" w14:textId="77777777" w:rsidR="007642A1" w:rsidRPr="00D52978" w:rsidRDefault="00725965" w:rsidP="00725965">
            <w:pPr>
              <w:pStyle w:val="Textkrper3"/>
              <w:rPr>
                <w:rStyle w:val="Hyperlink"/>
              </w:rPr>
            </w:pPr>
            <w:hyperlink r:id="rId15" w:history="1">
              <w:r w:rsidR="007642A1" w:rsidRPr="00D52978">
                <w:rPr>
                  <w:rStyle w:val="Hyperlink"/>
                </w:rPr>
                <w:t>eric.tardif@hepl.ch</w:t>
              </w:r>
            </w:hyperlink>
            <w:r w:rsidR="007642A1" w:rsidRPr="00D52978">
              <w:rPr>
                <w:rStyle w:val="Hyperlink"/>
              </w:rPr>
              <w:t xml:space="preserve"> </w:t>
            </w:r>
          </w:p>
        </w:tc>
      </w:tr>
    </w:tbl>
    <w:p w14:paraId="51C7C75F" w14:textId="2881E39C" w:rsidR="002A5F9B" w:rsidRPr="009D57EE" w:rsidRDefault="002A5F9B" w:rsidP="009F5E4D">
      <w:pPr>
        <w:pStyle w:val="berschrift1"/>
        <w:rPr>
          <w:rFonts w:eastAsiaTheme="minorEastAsia"/>
        </w:rPr>
      </w:pPr>
      <w:r w:rsidRPr="009D57EE">
        <w:rPr>
          <w:rFonts w:eastAsiaTheme="minorEastAsia"/>
        </w:rPr>
        <w:t>Références</w:t>
      </w:r>
    </w:p>
    <w:p w14:paraId="28852E24" w14:textId="188D82A5" w:rsidR="002A5F9B" w:rsidRPr="007C6B6B" w:rsidRDefault="002A5F9B" w:rsidP="004969BE">
      <w:pPr>
        <w:pStyle w:val="Literaturverzeichnis"/>
        <w:rPr>
          <w:rFonts w:eastAsiaTheme="minorEastAsia" w:cs="Open Sans SemiCondensed"/>
          <w:lang w:val="fr-CH"/>
        </w:rPr>
      </w:pPr>
      <w:r w:rsidRPr="00A41D2F">
        <w:rPr>
          <w:rFonts w:eastAsiaTheme="minorEastAsia" w:cs="Open Sans SemiCondensed"/>
        </w:rPr>
        <w:t xml:space="preserve">Abott, E. E. (1909). On the analysis of the factor of recall in the learning process. </w:t>
      </w:r>
      <w:r w:rsidRPr="007C6B6B">
        <w:rPr>
          <w:rFonts w:eastAsiaTheme="minorEastAsia" w:cs="Open Sans SemiCondensed"/>
          <w:i/>
          <w:iCs/>
          <w:lang w:val="fr-CH"/>
        </w:rPr>
        <w:t xml:space="preserve">The </w:t>
      </w:r>
      <w:proofErr w:type="spellStart"/>
      <w:r w:rsidRPr="007C6B6B">
        <w:rPr>
          <w:rFonts w:eastAsiaTheme="minorEastAsia" w:cs="Open Sans SemiCondensed"/>
          <w:i/>
          <w:iCs/>
          <w:lang w:val="fr-CH"/>
        </w:rPr>
        <w:t>Psychological</w:t>
      </w:r>
      <w:proofErr w:type="spellEnd"/>
      <w:r w:rsidRPr="007C6B6B">
        <w:rPr>
          <w:rFonts w:eastAsiaTheme="minorEastAsia" w:cs="Open Sans SemiCondensed"/>
          <w:i/>
          <w:iCs/>
          <w:lang w:val="fr-CH"/>
        </w:rPr>
        <w:t xml:space="preserve"> </w:t>
      </w:r>
      <w:proofErr w:type="spellStart"/>
      <w:proofErr w:type="gramStart"/>
      <w:r w:rsidRPr="007C6B6B">
        <w:rPr>
          <w:rFonts w:eastAsiaTheme="minorEastAsia" w:cs="Open Sans SemiCondensed"/>
          <w:i/>
          <w:iCs/>
          <w:lang w:val="fr-CH"/>
        </w:rPr>
        <w:t>Review</w:t>
      </w:r>
      <w:proofErr w:type="spellEnd"/>
      <w:r w:rsidRPr="007C6B6B">
        <w:rPr>
          <w:rFonts w:eastAsiaTheme="minorEastAsia" w:cs="Open Sans SemiCondensed"/>
          <w:i/>
          <w:iCs/>
          <w:lang w:val="fr-CH"/>
        </w:rPr>
        <w:t>:</w:t>
      </w:r>
      <w:proofErr w:type="gramEnd"/>
      <w:r w:rsidRPr="007C6B6B">
        <w:rPr>
          <w:rFonts w:eastAsiaTheme="minorEastAsia" w:cs="Open Sans SemiCondensed"/>
          <w:i/>
          <w:iCs/>
          <w:lang w:val="fr-CH"/>
        </w:rPr>
        <w:t xml:space="preserve"> </w:t>
      </w:r>
      <w:proofErr w:type="spellStart"/>
      <w:r w:rsidRPr="007C6B6B">
        <w:rPr>
          <w:rFonts w:eastAsiaTheme="minorEastAsia" w:cs="Open Sans SemiCondensed"/>
          <w:i/>
          <w:iCs/>
          <w:lang w:val="fr-CH"/>
        </w:rPr>
        <w:t>Monograph</w:t>
      </w:r>
      <w:proofErr w:type="spellEnd"/>
      <w:r w:rsidRPr="007C6B6B">
        <w:rPr>
          <w:rFonts w:eastAsiaTheme="minorEastAsia" w:cs="Open Sans SemiCondensed"/>
          <w:i/>
          <w:iCs/>
          <w:lang w:val="fr-CH"/>
        </w:rPr>
        <w:t xml:space="preserve"> </w:t>
      </w:r>
      <w:proofErr w:type="spellStart"/>
      <w:r w:rsidRPr="007C6B6B">
        <w:rPr>
          <w:rFonts w:eastAsiaTheme="minorEastAsia" w:cs="Open Sans SemiCondensed"/>
          <w:i/>
          <w:iCs/>
          <w:lang w:val="fr-CH"/>
        </w:rPr>
        <w:t>Supplements</w:t>
      </w:r>
      <w:proofErr w:type="spellEnd"/>
      <w:r w:rsidRPr="007C6B6B">
        <w:rPr>
          <w:rFonts w:eastAsiaTheme="minorEastAsia" w:cs="Open Sans SemiCondensed"/>
          <w:i/>
          <w:iCs/>
          <w:lang w:val="fr-CH"/>
        </w:rPr>
        <w:t>, 11</w:t>
      </w:r>
      <w:r w:rsidRPr="007C6B6B">
        <w:rPr>
          <w:rFonts w:eastAsiaTheme="minorEastAsia" w:cs="Open Sans SemiCondensed"/>
          <w:lang w:val="fr-CH"/>
        </w:rPr>
        <w:t>(1), 159</w:t>
      </w:r>
      <w:r w:rsidR="0096050B">
        <w:rPr>
          <w:rFonts w:eastAsiaTheme="minorEastAsia" w:cs="Open Sans SemiCondensed"/>
          <w:lang w:val="fr-CH"/>
        </w:rPr>
        <w:t>-</w:t>
      </w:r>
      <w:r w:rsidRPr="007C6B6B">
        <w:rPr>
          <w:rFonts w:eastAsiaTheme="minorEastAsia" w:cs="Open Sans SemiCondensed"/>
          <w:lang w:val="fr-CH"/>
        </w:rPr>
        <w:t>177.</w:t>
      </w:r>
      <w:r w:rsidR="007C6B6B" w:rsidRPr="00A41D2F">
        <w:rPr>
          <w:lang w:val="fr-CH"/>
        </w:rPr>
        <w:t xml:space="preserve"> </w:t>
      </w:r>
      <w:hyperlink r:id="rId16" w:tgtFrame="_blank" w:history="1">
        <w:r w:rsidR="007C6B6B" w:rsidRPr="00A41D2F">
          <w:rPr>
            <w:rStyle w:val="Hyperlink"/>
            <w:lang w:val="fr-CH"/>
          </w:rPr>
          <w:t>https://doi.org/10.1037/h0093018</w:t>
        </w:r>
      </w:hyperlink>
      <w:r w:rsidR="007C6B6B" w:rsidRPr="00A41D2F">
        <w:rPr>
          <w:lang w:val="fr-CH"/>
        </w:rPr>
        <w:t xml:space="preserve"> </w:t>
      </w:r>
    </w:p>
    <w:p w14:paraId="19E24030" w14:textId="53048FC4" w:rsidR="002A5F9B" w:rsidRPr="005E29EF" w:rsidRDefault="002A5F9B" w:rsidP="004969BE">
      <w:pPr>
        <w:pStyle w:val="Literaturverzeichnis"/>
        <w:rPr>
          <w:rFonts w:eastAsiaTheme="minorEastAsia" w:cs="Open Sans SemiCondensed"/>
          <w:lang w:val="de-CH"/>
        </w:rPr>
      </w:pPr>
      <w:r w:rsidRPr="007C6B6B">
        <w:rPr>
          <w:rFonts w:eastAsiaTheme="minorEastAsia" w:cs="Open Sans SemiCondensed"/>
          <w:lang w:val="fr-CH"/>
        </w:rPr>
        <w:t>Bauer, P.J.</w:t>
      </w:r>
      <w:r w:rsidR="0096050B">
        <w:rPr>
          <w:rFonts w:eastAsiaTheme="minorEastAsia" w:cs="Open Sans SemiCondensed"/>
          <w:lang w:val="fr-CH"/>
        </w:rPr>
        <w:t xml:space="preserve">, </w:t>
      </w:r>
      <w:r w:rsidRPr="007C6B6B">
        <w:rPr>
          <w:rFonts w:eastAsiaTheme="minorEastAsia" w:cs="Open Sans SemiCondensed"/>
          <w:lang w:val="fr-CH"/>
        </w:rPr>
        <w:t>&amp; Varga, N.L. (2022). Les neurosciences cognitives du développement de la mémoire : implications pour les sciences de l’éducation. In. E. Tardif &amp; P.-A.</w:t>
      </w:r>
      <w:r w:rsidR="00323465">
        <w:rPr>
          <w:rFonts w:eastAsiaTheme="minorEastAsia" w:cs="Open Sans SemiCondensed"/>
          <w:lang w:val="fr-CH"/>
        </w:rPr>
        <w:t> </w:t>
      </w:r>
      <w:proofErr w:type="spellStart"/>
      <w:r w:rsidRPr="007C6B6B">
        <w:rPr>
          <w:rFonts w:eastAsiaTheme="minorEastAsia" w:cs="Open Sans SemiCondensed"/>
          <w:lang w:val="fr-CH"/>
        </w:rPr>
        <w:t>Doudin</w:t>
      </w:r>
      <w:proofErr w:type="spellEnd"/>
      <w:r w:rsidRPr="007C6B6B">
        <w:rPr>
          <w:rFonts w:eastAsiaTheme="minorEastAsia" w:cs="Open Sans SemiCondensed"/>
          <w:lang w:val="fr-CH"/>
        </w:rPr>
        <w:t xml:space="preserve">, </w:t>
      </w:r>
      <w:r w:rsidRPr="007C6B6B">
        <w:rPr>
          <w:rFonts w:eastAsiaTheme="minorEastAsia" w:cs="Open Sans SemiCondensed"/>
          <w:i/>
          <w:iCs/>
          <w:lang w:val="fr-CH"/>
        </w:rPr>
        <w:t xml:space="preserve">Neurosciences et cognition : perspectives pour les sciences de l’éducation </w:t>
      </w:r>
      <w:r w:rsidRPr="004C1D94">
        <w:rPr>
          <w:rFonts w:eastAsiaTheme="minorEastAsia" w:cs="Open Sans SemiCondensed"/>
          <w:lang w:val="fr-CH"/>
        </w:rPr>
        <w:t>(2</w:t>
      </w:r>
      <w:r w:rsidR="00F80A3F">
        <w:rPr>
          <w:rFonts w:eastAsiaTheme="minorEastAsia" w:cs="Open Sans SemiCondensed"/>
          <w:vertAlign w:val="superscript"/>
          <w:lang w:val="fr-CH"/>
        </w:rPr>
        <w:t>ème</w:t>
      </w:r>
      <w:r w:rsidR="005123A9">
        <w:rPr>
          <w:rFonts w:eastAsiaTheme="minorEastAsia" w:cs="Open Sans SemiCondensed"/>
          <w:lang w:val="fr-CH"/>
        </w:rPr>
        <w:t> </w:t>
      </w:r>
      <w:r w:rsidR="000B7DB9">
        <w:rPr>
          <w:rFonts w:eastAsiaTheme="minorEastAsia" w:cs="Open Sans SemiCondensed"/>
          <w:lang w:val="fr-CH"/>
        </w:rPr>
        <w:t>é</w:t>
      </w:r>
      <w:r w:rsidRPr="004C1D94">
        <w:rPr>
          <w:rFonts w:eastAsiaTheme="minorEastAsia" w:cs="Open Sans SemiCondensed"/>
          <w:lang w:val="fr-CH"/>
        </w:rPr>
        <w:t>d.</w:t>
      </w:r>
      <w:r w:rsidR="00F80A3F">
        <w:rPr>
          <w:rFonts w:eastAsiaTheme="minorEastAsia" w:cs="Open Sans SemiCondensed"/>
          <w:lang w:val="fr-CH"/>
        </w:rPr>
        <w:t xml:space="preserve">, </w:t>
      </w:r>
      <w:r w:rsidRPr="007C6B6B">
        <w:rPr>
          <w:rFonts w:eastAsiaTheme="minorEastAsia" w:cs="Open Sans SemiCondensed"/>
          <w:lang w:val="fr-CH"/>
        </w:rPr>
        <w:t xml:space="preserve">pp.135-164). </w:t>
      </w:r>
      <w:proofErr w:type="spellStart"/>
      <w:r w:rsidRPr="005E29EF">
        <w:rPr>
          <w:rFonts w:eastAsiaTheme="minorEastAsia" w:cs="Open Sans SemiCondensed"/>
          <w:lang w:val="de-CH"/>
        </w:rPr>
        <w:t>DeBoeck</w:t>
      </w:r>
      <w:proofErr w:type="spellEnd"/>
      <w:r w:rsidRPr="005E29EF">
        <w:rPr>
          <w:rFonts w:eastAsiaTheme="minorEastAsia" w:cs="Open Sans SemiCondensed"/>
          <w:lang w:val="de-CH"/>
        </w:rPr>
        <w:t>.</w:t>
      </w:r>
    </w:p>
    <w:p w14:paraId="007F3E2F" w14:textId="5DD57D64" w:rsidR="002A5F9B" w:rsidRPr="00A41D2F" w:rsidRDefault="002A5F9B" w:rsidP="004969BE">
      <w:pPr>
        <w:pStyle w:val="Literaturverzeichnis"/>
        <w:rPr>
          <w:rFonts w:eastAsiaTheme="minorEastAsia" w:cs="Open Sans SemiCondensed"/>
        </w:rPr>
      </w:pPr>
      <w:r w:rsidRPr="005E29EF">
        <w:rPr>
          <w:rFonts w:eastAsiaTheme="minorEastAsia" w:cs="Open Sans SemiCondensed"/>
          <w:lang w:val="de-CH"/>
        </w:rPr>
        <w:t>Bertsch, S., Pesta, B.</w:t>
      </w:r>
      <w:r w:rsidRPr="00A41391">
        <w:rPr>
          <w:rFonts w:eastAsiaTheme="minorEastAsia" w:cs="Open Sans SemiCondensed"/>
          <w:sz w:val="10"/>
          <w:szCs w:val="10"/>
          <w:lang w:val="de-CH"/>
        </w:rPr>
        <w:t xml:space="preserve"> </w:t>
      </w:r>
      <w:r w:rsidRPr="005E29EF">
        <w:rPr>
          <w:rFonts w:eastAsiaTheme="minorEastAsia" w:cs="Open Sans SemiCondensed"/>
          <w:lang w:val="de-CH"/>
        </w:rPr>
        <w:t xml:space="preserve">J., </w:t>
      </w:r>
      <w:proofErr w:type="spellStart"/>
      <w:r w:rsidRPr="005E29EF">
        <w:rPr>
          <w:rFonts w:eastAsiaTheme="minorEastAsia" w:cs="Open Sans SemiCondensed"/>
          <w:lang w:val="de-CH"/>
        </w:rPr>
        <w:t>Wiscott</w:t>
      </w:r>
      <w:proofErr w:type="spellEnd"/>
      <w:r w:rsidRPr="005E29EF">
        <w:rPr>
          <w:rFonts w:eastAsiaTheme="minorEastAsia" w:cs="Open Sans SemiCondensed"/>
          <w:lang w:val="de-CH"/>
        </w:rPr>
        <w:t xml:space="preserve">, R., &amp; McDaniel, M. A. (2007). </w:t>
      </w:r>
      <w:r w:rsidRPr="00A41D2F">
        <w:rPr>
          <w:rFonts w:eastAsiaTheme="minorEastAsia" w:cs="Open Sans SemiCondensed"/>
        </w:rPr>
        <w:t xml:space="preserve">The generation effect: A meta-analytic review. </w:t>
      </w:r>
      <w:r w:rsidRPr="00A41D2F">
        <w:rPr>
          <w:rFonts w:eastAsiaTheme="minorEastAsia" w:cs="Open Sans SemiCondensed"/>
          <w:i/>
          <w:iCs/>
        </w:rPr>
        <w:t>Memory &amp; cognition</w:t>
      </w:r>
      <w:r w:rsidRPr="00A41D2F">
        <w:rPr>
          <w:rFonts w:eastAsiaTheme="minorEastAsia" w:cs="Open Sans SemiCondensed"/>
        </w:rPr>
        <w:t xml:space="preserve">, </w:t>
      </w:r>
      <w:r w:rsidRPr="00A41D2F">
        <w:rPr>
          <w:rFonts w:eastAsiaTheme="minorEastAsia" w:cs="Open Sans SemiCondensed"/>
          <w:i/>
          <w:iCs/>
        </w:rPr>
        <w:t>35</w:t>
      </w:r>
      <w:r w:rsidRPr="00A41D2F">
        <w:rPr>
          <w:rFonts w:eastAsiaTheme="minorEastAsia" w:cs="Open Sans SemiCondensed"/>
        </w:rPr>
        <w:t>(2), 201</w:t>
      </w:r>
      <w:r w:rsidR="007A45A0">
        <w:rPr>
          <w:rFonts w:eastAsiaTheme="minorEastAsia" w:cs="Open Sans SemiCondensed"/>
        </w:rPr>
        <w:t>–</w:t>
      </w:r>
      <w:r w:rsidRPr="00A41D2F">
        <w:rPr>
          <w:rFonts w:eastAsiaTheme="minorEastAsia" w:cs="Open Sans SemiCondensed"/>
        </w:rPr>
        <w:t>210.</w:t>
      </w:r>
      <w:r w:rsidR="00456712" w:rsidRPr="00456712">
        <w:t xml:space="preserve"> </w:t>
      </w:r>
      <w:hyperlink r:id="rId17" w:history="1">
        <w:r w:rsidR="00456712" w:rsidRPr="00190F36">
          <w:rPr>
            <w:rStyle w:val="Hyperlink"/>
          </w:rPr>
          <w:t>https://doi.org/10.3758/BF03193441</w:t>
        </w:r>
      </w:hyperlink>
      <w:r w:rsidR="00456712">
        <w:rPr>
          <w:rStyle w:val="c-bibliographic-informationvalue"/>
        </w:rPr>
        <w:t xml:space="preserve"> </w:t>
      </w:r>
    </w:p>
    <w:p w14:paraId="77719868" w14:textId="24579539" w:rsidR="002A5F9B" w:rsidRPr="00A41D2F" w:rsidRDefault="002A5F9B" w:rsidP="004969BE">
      <w:pPr>
        <w:pStyle w:val="Literaturverzeichnis"/>
        <w:rPr>
          <w:rFonts w:eastAsiaTheme="minorEastAsia" w:cs="Open Sans SemiCondensed"/>
        </w:rPr>
      </w:pPr>
      <w:r w:rsidRPr="00A41D2F">
        <w:rPr>
          <w:rFonts w:eastAsiaTheme="minorEastAsia" w:cs="Open Sans SemiCondensed"/>
        </w:rPr>
        <w:t xml:space="preserve">Craik, F. I., &amp; Lockhart, R. S. (1972). Levels of processing: A framework for memory research. </w:t>
      </w:r>
      <w:r w:rsidRPr="00A41D2F">
        <w:rPr>
          <w:rFonts w:eastAsiaTheme="minorEastAsia" w:cs="Open Sans SemiCondensed"/>
          <w:i/>
          <w:iCs/>
        </w:rPr>
        <w:t>Journal of verbal learning and verbal behavior</w:t>
      </w:r>
      <w:r w:rsidRPr="00A41D2F">
        <w:rPr>
          <w:rFonts w:eastAsiaTheme="minorEastAsia" w:cs="Open Sans SemiCondensed"/>
        </w:rPr>
        <w:t xml:space="preserve">, </w:t>
      </w:r>
      <w:r w:rsidRPr="00A41D2F">
        <w:rPr>
          <w:rFonts w:eastAsiaTheme="minorEastAsia" w:cs="Open Sans SemiCondensed"/>
          <w:i/>
          <w:iCs/>
        </w:rPr>
        <w:t>11</w:t>
      </w:r>
      <w:r w:rsidRPr="00A41D2F">
        <w:rPr>
          <w:rFonts w:eastAsiaTheme="minorEastAsia" w:cs="Open Sans SemiCondensed"/>
        </w:rPr>
        <w:t>(6), 671</w:t>
      </w:r>
      <w:r w:rsidR="007A45A0">
        <w:rPr>
          <w:rFonts w:eastAsiaTheme="minorEastAsia" w:cs="Open Sans SemiCondensed"/>
        </w:rPr>
        <w:t>–</w:t>
      </w:r>
      <w:r w:rsidRPr="00A41D2F">
        <w:rPr>
          <w:rFonts w:eastAsiaTheme="minorEastAsia" w:cs="Open Sans SemiCondensed"/>
        </w:rPr>
        <w:t>684.</w:t>
      </w:r>
      <w:r w:rsidR="00070E48" w:rsidRPr="00A41D2F">
        <w:rPr>
          <w:rFonts w:eastAsiaTheme="minorEastAsia" w:cs="Open Sans SemiCondensed"/>
        </w:rPr>
        <w:t xml:space="preserve"> </w:t>
      </w:r>
      <w:hyperlink r:id="rId18" w:history="1">
        <w:r w:rsidR="00070E48" w:rsidRPr="00A41D2F">
          <w:rPr>
            <w:rStyle w:val="Hyperlink"/>
            <w:rFonts w:eastAsiaTheme="minorEastAsia" w:cs="Open Sans SemiCondensed"/>
          </w:rPr>
          <w:t>https://doi.org/10.1016/S0022-5371(72)80001-X</w:t>
        </w:r>
      </w:hyperlink>
      <w:r w:rsidR="00070E48" w:rsidRPr="00A41D2F">
        <w:rPr>
          <w:rFonts w:eastAsiaTheme="minorEastAsia" w:cs="Open Sans SemiCondensed"/>
        </w:rPr>
        <w:t xml:space="preserve"> </w:t>
      </w:r>
    </w:p>
    <w:p w14:paraId="583D243D" w14:textId="7A6A6A34" w:rsidR="00070E48" w:rsidRPr="00A41D2F" w:rsidRDefault="002A5F9B" w:rsidP="004969BE">
      <w:pPr>
        <w:pStyle w:val="Literaturverzeichnis"/>
        <w:rPr>
          <w:rFonts w:eastAsiaTheme="minorEastAsia" w:cs="Open Sans SemiCondensed"/>
        </w:rPr>
      </w:pPr>
      <w:r w:rsidRPr="00A41D2F">
        <w:rPr>
          <w:rFonts w:eastAsiaTheme="minorEastAsia" w:cs="Open Sans SemiCondensed"/>
        </w:rPr>
        <w:t xml:space="preserve">Craik, F. I., &amp; Tulving, E. (1975). Depth of processing and the retention of words in episodic memory. </w:t>
      </w:r>
      <w:r w:rsidRPr="00A41D2F">
        <w:rPr>
          <w:rFonts w:eastAsiaTheme="minorEastAsia" w:cs="Open Sans SemiCondensed"/>
          <w:i/>
          <w:iCs/>
        </w:rPr>
        <w:t>Journal of experimental Psychology: general, 104</w:t>
      </w:r>
      <w:r w:rsidRPr="00A41D2F">
        <w:rPr>
          <w:rFonts w:eastAsiaTheme="minorEastAsia" w:cs="Open Sans SemiCondensed"/>
        </w:rPr>
        <w:t>(3), 268</w:t>
      </w:r>
      <w:r w:rsidR="007A45A0">
        <w:rPr>
          <w:rFonts w:eastAsiaTheme="minorEastAsia" w:cs="Open Sans SemiCondensed"/>
        </w:rPr>
        <w:t>–</w:t>
      </w:r>
      <w:r w:rsidR="00411FED" w:rsidRPr="00A41D2F">
        <w:rPr>
          <w:rFonts w:eastAsiaTheme="minorEastAsia" w:cs="Open Sans SemiCondensed"/>
        </w:rPr>
        <w:t>294</w:t>
      </w:r>
      <w:r w:rsidRPr="00A41D2F">
        <w:rPr>
          <w:rFonts w:eastAsiaTheme="minorEastAsia" w:cs="Open Sans SemiCondensed"/>
        </w:rPr>
        <w:t>.</w:t>
      </w:r>
      <w:r w:rsidR="00070E48" w:rsidRPr="00070E48">
        <w:t xml:space="preserve"> </w:t>
      </w:r>
      <w:hyperlink r:id="rId19" w:history="1">
        <w:r w:rsidR="00070E48" w:rsidRPr="00070E48">
          <w:rPr>
            <w:rStyle w:val="Hyperlink"/>
          </w:rPr>
          <w:t>https://doi.org/10.1037/0096-3445.104.3.268</w:t>
        </w:r>
      </w:hyperlink>
      <w:r w:rsidR="00070E48">
        <w:rPr>
          <w:bCs/>
          <w:iCs/>
        </w:rPr>
        <w:t xml:space="preserve"> </w:t>
      </w:r>
      <w:r w:rsidR="00070E48">
        <w:t xml:space="preserve"> </w:t>
      </w:r>
    </w:p>
    <w:p w14:paraId="709EF305" w14:textId="4BAB538C" w:rsidR="002A5F9B" w:rsidRPr="00A41D2F" w:rsidRDefault="002A5F9B" w:rsidP="004969BE">
      <w:pPr>
        <w:pStyle w:val="Literaturverzeichnis"/>
        <w:rPr>
          <w:rFonts w:eastAsiaTheme="minorEastAsia" w:cs="Open Sans SemiCondensed"/>
        </w:rPr>
      </w:pPr>
      <w:r w:rsidRPr="00A41D2F">
        <w:rPr>
          <w:rFonts w:eastAsiaTheme="minorEastAsia" w:cs="Open Sans SemiCondensed"/>
        </w:rPr>
        <w:t xml:space="preserve">Donoghue, G. M., &amp; Hattie, J. A. (2021). A meta-analysis of ten learning techniques. </w:t>
      </w:r>
      <w:r w:rsidRPr="00A41D2F">
        <w:rPr>
          <w:rFonts w:eastAsiaTheme="minorEastAsia" w:cs="Open Sans SemiCondensed"/>
          <w:i/>
          <w:iCs/>
        </w:rPr>
        <w:t>Frontiers in Education, 6</w:t>
      </w:r>
      <w:r w:rsidRPr="00A41D2F">
        <w:rPr>
          <w:rFonts w:eastAsiaTheme="minorEastAsia" w:cs="Open Sans SemiCondensed"/>
        </w:rPr>
        <w:t>,</w:t>
      </w:r>
      <w:r w:rsidR="001575F9" w:rsidRPr="00A41D2F">
        <w:rPr>
          <w:rFonts w:eastAsiaTheme="minorEastAsia" w:cs="Open Sans SemiCondensed"/>
        </w:rPr>
        <w:t xml:space="preserve"> Article </w:t>
      </w:r>
      <w:r w:rsidRPr="00A41D2F">
        <w:rPr>
          <w:rFonts w:eastAsiaTheme="minorEastAsia" w:cs="Open Sans SemiCondensed"/>
        </w:rPr>
        <w:t>581216.</w:t>
      </w:r>
      <w:r w:rsidR="001575F9" w:rsidRPr="00A41D2F">
        <w:rPr>
          <w:rFonts w:eastAsiaTheme="minorEastAsia" w:cs="Open Sans SemiCondensed"/>
        </w:rPr>
        <w:t xml:space="preserve"> </w:t>
      </w:r>
      <w:hyperlink r:id="rId20" w:history="1">
        <w:r w:rsidR="001575F9">
          <w:rPr>
            <w:rStyle w:val="Hyperlink"/>
          </w:rPr>
          <w:t>https://doi.org/10.3389/feduc.2021.581216</w:t>
        </w:r>
      </w:hyperlink>
      <w:r w:rsidRPr="00A41D2F">
        <w:rPr>
          <w:rFonts w:eastAsiaTheme="minorEastAsia" w:cs="Open Sans SemiCondensed"/>
        </w:rPr>
        <w:t xml:space="preserve"> </w:t>
      </w:r>
    </w:p>
    <w:p w14:paraId="0A5058B5" w14:textId="48C6838A" w:rsidR="002A5F9B" w:rsidRPr="00A41D2F" w:rsidRDefault="002A5F9B" w:rsidP="004969BE">
      <w:pPr>
        <w:pStyle w:val="Literaturverzeichnis"/>
        <w:rPr>
          <w:rFonts w:eastAsiaTheme="minorEastAsia" w:cs="Open Sans SemiCondensed"/>
        </w:rPr>
      </w:pPr>
      <w:proofErr w:type="spellStart"/>
      <w:r w:rsidRPr="00A41D2F">
        <w:rPr>
          <w:rFonts w:eastAsiaTheme="minorEastAsia" w:cs="Open Sans SemiCondensed"/>
        </w:rPr>
        <w:t>Dunlosky</w:t>
      </w:r>
      <w:proofErr w:type="spellEnd"/>
      <w:r w:rsidRPr="00A41D2F">
        <w:rPr>
          <w:rFonts w:eastAsiaTheme="minorEastAsia" w:cs="Open Sans SemiCondensed"/>
        </w:rPr>
        <w:t xml:space="preserve">, J., Rawson, K. A., Marsh, E. J., Nathan, M. J., &amp; Willingham, D. T. (2013). Improving students’ learning with effective learning techniques: Promising directions from cognitive and educational psychology. </w:t>
      </w:r>
      <w:r w:rsidRPr="00A41D2F">
        <w:rPr>
          <w:rFonts w:eastAsiaTheme="minorEastAsia" w:cs="Open Sans SemiCondensed"/>
          <w:i/>
          <w:iCs/>
        </w:rPr>
        <w:t>Psychological Science in the public interest</w:t>
      </w:r>
      <w:r w:rsidRPr="00A41D2F">
        <w:rPr>
          <w:rFonts w:eastAsiaTheme="minorEastAsia" w:cs="Open Sans SemiCondensed"/>
        </w:rPr>
        <w:t xml:space="preserve">, </w:t>
      </w:r>
      <w:r w:rsidRPr="00A41D2F">
        <w:rPr>
          <w:rFonts w:eastAsiaTheme="minorEastAsia" w:cs="Open Sans SemiCondensed"/>
          <w:i/>
          <w:iCs/>
        </w:rPr>
        <w:t>14</w:t>
      </w:r>
      <w:r w:rsidRPr="00A41D2F">
        <w:rPr>
          <w:rFonts w:eastAsiaTheme="minorEastAsia" w:cs="Open Sans SemiCondensed"/>
        </w:rPr>
        <w:t>(1), 4</w:t>
      </w:r>
      <w:r w:rsidR="007A45A0">
        <w:rPr>
          <w:rFonts w:eastAsiaTheme="minorEastAsia" w:cs="Open Sans SemiCondensed"/>
        </w:rPr>
        <w:t>–</w:t>
      </w:r>
      <w:r w:rsidRPr="00A41D2F">
        <w:rPr>
          <w:rFonts w:eastAsiaTheme="minorEastAsia" w:cs="Open Sans SemiCondensed"/>
        </w:rPr>
        <w:t>58.</w:t>
      </w:r>
      <w:r w:rsidR="001A4AD1" w:rsidRPr="00A41D2F">
        <w:rPr>
          <w:rFonts w:eastAsiaTheme="minorEastAsia" w:cs="Open Sans SemiCondensed"/>
        </w:rPr>
        <w:t xml:space="preserve"> </w:t>
      </w:r>
      <w:hyperlink r:id="rId21" w:history="1">
        <w:r w:rsidR="009D665C" w:rsidRPr="00A41D2F">
          <w:rPr>
            <w:rStyle w:val="Hyperlink"/>
            <w:rFonts w:eastAsiaTheme="minorEastAsia" w:cs="Open Sans SemiCondensed"/>
          </w:rPr>
          <w:t>https://doi.org/10.1177/1529100612453266</w:t>
        </w:r>
      </w:hyperlink>
      <w:r w:rsidR="009D665C" w:rsidRPr="00A41D2F">
        <w:rPr>
          <w:rFonts w:eastAsiaTheme="minorEastAsia" w:cs="Open Sans SemiCondensed"/>
        </w:rPr>
        <w:t xml:space="preserve"> </w:t>
      </w:r>
    </w:p>
    <w:p w14:paraId="71FB1E7A" w14:textId="21027B11" w:rsidR="002A5F9B" w:rsidRPr="009D57EE" w:rsidRDefault="002A5F9B" w:rsidP="004969BE">
      <w:pPr>
        <w:pStyle w:val="Literaturverzeichnis"/>
        <w:rPr>
          <w:rFonts w:eastAsiaTheme="minorEastAsia" w:cs="Open Sans SemiCondensed"/>
        </w:rPr>
      </w:pPr>
      <w:r w:rsidRPr="00BD4596">
        <w:rPr>
          <w:rFonts w:eastAsiaTheme="minorEastAsia" w:cs="Open Sans SemiCondensed"/>
          <w:lang w:val="fr-CH"/>
        </w:rPr>
        <w:t xml:space="preserve">Ebbinghaus, H. (1913). </w:t>
      </w:r>
      <w:proofErr w:type="gramStart"/>
      <w:r w:rsidRPr="005E29EF">
        <w:rPr>
          <w:rFonts w:eastAsiaTheme="minorEastAsia" w:cs="Open Sans SemiCondensed"/>
          <w:i/>
          <w:iCs/>
          <w:lang w:val="fr-CH"/>
        </w:rPr>
        <w:t>Memory:</w:t>
      </w:r>
      <w:proofErr w:type="gramEnd"/>
      <w:r w:rsidRPr="005E29EF">
        <w:rPr>
          <w:rFonts w:eastAsiaTheme="minorEastAsia" w:cs="Open Sans SemiCondensed"/>
          <w:i/>
          <w:iCs/>
          <w:lang w:val="fr-CH"/>
        </w:rPr>
        <w:t xml:space="preserve"> A contribution to </w:t>
      </w:r>
      <w:proofErr w:type="spellStart"/>
      <w:r w:rsidRPr="005E29EF">
        <w:rPr>
          <w:rFonts w:eastAsiaTheme="minorEastAsia" w:cs="Open Sans SemiCondensed"/>
          <w:i/>
          <w:iCs/>
          <w:lang w:val="fr-CH"/>
        </w:rPr>
        <w:t>experimental</w:t>
      </w:r>
      <w:proofErr w:type="spellEnd"/>
      <w:r w:rsidRPr="005E29EF">
        <w:rPr>
          <w:rFonts w:eastAsiaTheme="minorEastAsia" w:cs="Open Sans SemiCondensed"/>
          <w:i/>
          <w:iCs/>
          <w:lang w:val="fr-CH"/>
        </w:rPr>
        <w:t xml:space="preserve"> </w:t>
      </w:r>
      <w:proofErr w:type="spellStart"/>
      <w:r w:rsidRPr="005E29EF">
        <w:rPr>
          <w:rFonts w:eastAsiaTheme="minorEastAsia" w:cs="Open Sans SemiCondensed"/>
          <w:i/>
          <w:iCs/>
          <w:lang w:val="fr-CH"/>
        </w:rPr>
        <w:t>psychology</w:t>
      </w:r>
      <w:proofErr w:type="spellEnd"/>
      <w:r w:rsidRPr="005E29EF">
        <w:rPr>
          <w:rFonts w:eastAsiaTheme="minorEastAsia" w:cs="Open Sans SemiCondensed"/>
          <w:i/>
          <w:iCs/>
          <w:lang w:val="fr-CH"/>
        </w:rPr>
        <w:t xml:space="preserve"> </w:t>
      </w:r>
      <w:r w:rsidRPr="005E29EF">
        <w:rPr>
          <w:rFonts w:eastAsiaTheme="minorEastAsia" w:cs="Open Sans SemiCondensed"/>
          <w:lang w:val="fr-CH"/>
        </w:rPr>
        <w:t>(</w:t>
      </w:r>
      <w:r w:rsidR="00FD6BD0" w:rsidRPr="005E29EF">
        <w:rPr>
          <w:rFonts w:eastAsiaTheme="minorEastAsia" w:cs="Open Sans SemiCondensed"/>
          <w:lang w:val="fr-CH"/>
        </w:rPr>
        <w:t xml:space="preserve">traduit par </w:t>
      </w:r>
      <w:r w:rsidRPr="005E29EF">
        <w:rPr>
          <w:rFonts w:eastAsiaTheme="minorEastAsia" w:cs="Open Sans SemiCondensed"/>
          <w:lang w:val="fr-CH"/>
        </w:rPr>
        <w:t xml:space="preserve">H. A. </w:t>
      </w:r>
      <w:proofErr w:type="spellStart"/>
      <w:r w:rsidRPr="005E29EF">
        <w:rPr>
          <w:rFonts w:eastAsiaTheme="minorEastAsia" w:cs="Open Sans SemiCondensed"/>
          <w:lang w:val="fr-CH"/>
        </w:rPr>
        <w:t>Ruger</w:t>
      </w:r>
      <w:proofErr w:type="spellEnd"/>
      <w:r w:rsidRPr="005E29EF">
        <w:rPr>
          <w:rFonts w:eastAsiaTheme="minorEastAsia" w:cs="Open Sans SemiCondensed"/>
          <w:lang w:val="fr-CH"/>
        </w:rPr>
        <w:t xml:space="preserve">, &amp; C. E. </w:t>
      </w:r>
      <w:proofErr w:type="spellStart"/>
      <w:r w:rsidRPr="005E29EF">
        <w:rPr>
          <w:rFonts w:eastAsiaTheme="minorEastAsia" w:cs="Open Sans SemiCondensed"/>
          <w:lang w:val="fr-CH"/>
        </w:rPr>
        <w:t>Bussenius</w:t>
      </w:r>
      <w:proofErr w:type="spellEnd"/>
      <w:r w:rsidR="0038532C" w:rsidRPr="005E29EF">
        <w:rPr>
          <w:rFonts w:eastAsiaTheme="minorEastAsia" w:cs="Open Sans SemiCondensed"/>
          <w:lang w:val="fr-CH"/>
        </w:rPr>
        <w:t>, œuvre originale publiée en 1985</w:t>
      </w:r>
      <w:r w:rsidRPr="005E29EF">
        <w:rPr>
          <w:rFonts w:eastAsiaTheme="minorEastAsia" w:cs="Open Sans SemiCondensed"/>
          <w:lang w:val="fr-CH"/>
        </w:rPr>
        <w:t xml:space="preserve">). </w:t>
      </w:r>
      <w:r w:rsidRPr="009D57EE">
        <w:rPr>
          <w:rFonts w:eastAsiaTheme="minorEastAsia" w:cs="Open Sans SemiCondensed"/>
        </w:rPr>
        <w:t xml:space="preserve">Columbia University. </w:t>
      </w:r>
    </w:p>
    <w:p w14:paraId="5D0918AC" w14:textId="5EE734AC" w:rsidR="002A5F9B" w:rsidRPr="00A41D2F" w:rsidRDefault="002A5F9B" w:rsidP="004969BE">
      <w:pPr>
        <w:pStyle w:val="Literaturverzeichnis"/>
        <w:rPr>
          <w:rFonts w:eastAsiaTheme="minorEastAsia" w:cs="Open Sans SemiCondensed"/>
        </w:rPr>
      </w:pPr>
      <w:proofErr w:type="spellStart"/>
      <w:r w:rsidRPr="00A41D2F">
        <w:rPr>
          <w:rFonts w:eastAsiaTheme="minorEastAsia" w:cs="Open Sans SemiCondensed"/>
        </w:rPr>
        <w:t>Huelser</w:t>
      </w:r>
      <w:proofErr w:type="spellEnd"/>
      <w:r w:rsidRPr="00A41D2F">
        <w:rPr>
          <w:rFonts w:eastAsiaTheme="minorEastAsia" w:cs="Open Sans SemiCondensed"/>
        </w:rPr>
        <w:t xml:space="preserve">, B. J., &amp; Metcalfe, J. (2012). Making related errors facilitates learning, but learners do not know it. </w:t>
      </w:r>
      <w:r w:rsidRPr="00A41D2F">
        <w:rPr>
          <w:rFonts w:eastAsiaTheme="minorEastAsia" w:cs="Open Sans SemiCondensed"/>
          <w:i/>
          <w:iCs/>
        </w:rPr>
        <w:t>Memory &amp; cognition, 40</w:t>
      </w:r>
      <w:r w:rsidRPr="00A41D2F">
        <w:rPr>
          <w:rFonts w:eastAsiaTheme="minorEastAsia" w:cs="Open Sans SemiCondensed"/>
        </w:rPr>
        <w:t>, 514</w:t>
      </w:r>
      <w:r w:rsidR="007A45A0">
        <w:rPr>
          <w:rFonts w:eastAsiaTheme="minorEastAsia" w:cs="Open Sans SemiCondensed"/>
        </w:rPr>
        <w:t>–</w:t>
      </w:r>
      <w:r w:rsidRPr="00A41D2F">
        <w:rPr>
          <w:rFonts w:eastAsiaTheme="minorEastAsia" w:cs="Open Sans SemiCondensed"/>
        </w:rPr>
        <w:t>527.</w:t>
      </w:r>
      <w:r w:rsidR="00DF2CE7" w:rsidRPr="00A41D2F">
        <w:rPr>
          <w:rFonts w:eastAsiaTheme="minorEastAsia" w:cs="Open Sans SemiCondensed"/>
        </w:rPr>
        <w:t xml:space="preserve"> </w:t>
      </w:r>
      <w:hyperlink r:id="rId22" w:history="1">
        <w:r w:rsidR="00DF2CE7" w:rsidRPr="00A41D2F">
          <w:rPr>
            <w:rStyle w:val="Hyperlink"/>
            <w:rFonts w:eastAsiaTheme="minorEastAsia" w:cs="Open Sans SemiCondensed"/>
          </w:rPr>
          <w:t>https://doi.org/</w:t>
        </w:r>
        <w:r w:rsidR="00DF2CE7" w:rsidRPr="00190F36">
          <w:rPr>
            <w:rStyle w:val="Hyperlink"/>
          </w:rPr>
          <w:t>1</w:t>
        </w:r>
        <w:r w:rsidR="00DF2CE7" w:rsidRPr="00A41D2F">
          <w:rPr>
            <w:rStyle w:val="Hyperlink"/>
            <w:rFonts w:eastAsiaTheme="minorEastAsia" w:cs="Open Sans SemiCondensed"/>
          </w:rPr>
          <w:t>0.3758/s13421-011-0167-z</w:t>
        </w:r>
      </w:hyperlink>
      <w:r w:rsidR="00DF2CE7" w:rsidRPr="00A41D2F">
        <w:rPr>
          <w:rFonts w:eastAsiaTheme="minorEastAsia" w:cs="Open Sans SemiCondensed"/>
        </w:rPr>
        <w:t xml:space="preserve"> </w:t>
      </w:r>
    </w:p>
    <w:p w14:paraId="61B137CF" w14:textId="372611CD" w:rsidR="002A5F9B" w:rsidRPr="00A41D2F" w:rsidRDefault="002A5F9B" w:rsidP="004969BE">
      <w:pPr>
        <w:pStyle w:val="Literaturverzeichnis"/>
        <w:rPr>
          <w:rFonts w:eastAsiaTheme="minorEastAsia" w:cs="Open Sans SemiCondensed"/>
        </w:rPr>
      </w:pPr>
      <w:proofErr w:type="spellStart"/>
      <w:r w:rsidRPr="00A41D2F">
        <w:rPr>
          <w:rFonts w:eastAsiaTheme="minorEastAsia" w:cs="Open Sans SemiCondensed"/>
        </w:rPr>
        <w:t>Hulleman</w:t>
      </w:r>
      <w:proofErr w:type="spellEnd"/>
      <w:r w:rsidRPr="00A41D2F">
        <w:rPr>
          <w:rFonts w:eastAsiaTheme="minorEastAsia" w:cs="Open Sans SemiCondensed"/>
        </w:rPr>
        <w:t xml:space="preserve">, C. S., &amp; </w:t>
      </w:r>
      <w:proofErr w:type="spellStart"/>
      <w:r w:rsidRPr="00A41D2F">
        <w:rPr>
          <w:rFonts w:eastAsiaTheme="minorEastAsia" w:cs="Open Sans SemiCondensed"/>
        </w:rPr>
        <w:t>Harackiewicz</w:t>
      </w:r>
      <w:proofErr w:type="spellEnd"/>
      <w:r w:rsidRPr="00A41D2F">
        <w:rPr>
          <w:rFonts w:eastAsiaTheme="minorEastAsia" w:cs="Open Sans SemiCondensed"/>
        </w:rPr>
        <w:t xml:space="preserve">, J. M. (2009). Promoting interest and performance in high school science classes. </w:t>
      </w:r>
      <w:r w:rsidRPr="00A41D2F">
        <w:rPr>
          <w:rFonts w:eastAsiaTheme="minorEastAsia" w:cs="Open Sans SemiCondensed"/>
          <w:i/>
          <w:iCs/>
        </w:rPr>
        <w:t>Science</w:t>
      </w:r>
      <w:r w:rsidRPr="00A41D2F">
        <w:rPr>
          <w:rFonts w:eastAsiaTheme="minorEastAsia" w:cs="Open Sans SemiCondensed"/>
        </w:rPr>
        <w:t xml:space="preserve">, </w:t>
      </w:r>
      <w:r w:rsidRPr="00A41D2F">
        <w:rPr>
          <w:rFonts w:eastAsiaTheme="minorEastAsia" w:cs="Open Sans SemiCondensed"/>
          <w:i/>
          <w:iCs/>
        </w:rPr>
        <w:t>326</w:t>
      </w:r>
      <w:r w:rsidRPr="00A41D2F">
        <w:rPr>
          <w:rFonts w:eastAsiaTheme="minorEastAsia" w:cs="Open Sans SemiCondensed"/>
        </w:rPr>
        <w:t>(5958), 1410</w:t>
      </w:r>
      <w:r w:rsidR="007A45A0">
        <w:rPr>
          <w:rFonts w:eastAsiaTheme="minorEastAsia" w:cs="Open Sans SemiCondensed"/>
        </w:rPr>
        <w:t>–</w:t>
      </w:r>
      <w:r w:rsidRPr="00A41D2F">
        <w:rPr>
          <w:rFonts w:eastAsiaTheme="minorEastAsia" w:cs="Open Sans SemiCondensed"/>
        </w:rPr>
        <w:t>1412.</w:t>
      </w:r>
      <w:r w:rsidR="00710E5A" w:rsidRPr="00710E5A">
        <w:t xml:space="preserve"> </w:t>
      </w:r>
      <w:hyperlink r:id="rId23" w:history="1">
        <w:r w:rsidR="00710E5A" w:rsidRPr="00A41D2F">
          <w:rPr>
            <w:rStyle w:val="Hyperlink"/>
            <w:rFonts w:eastAsiaTheme="minorEastAsia" w:cs="Open Sans SemiCondensed"/>
          </w:rPr>
          <w:t>https://doi.org/10.1126/science.1177067</w:t>
        </w:r>
      </w:hyperlink>
      <w:r w:rsidR="00710E5A" w:rsidRPr="00A41D2F">
        <w:rPr>
          <w:rFonts w:eastAsiaTheme="minorEastAsia" w:cs="Open Sans SemiCondensed"/>
        </w:rPr>
        <w:t xml:space="preserve"> </w:t>
      </w:r>
    </w:p>
    <w:p w14:paraId="1413328D" w14:textId="77777777" w:rsidR="002A5F9B" w:rsidRPr="009D57EE" w:rsidRDefault="002A5F9B" w:rsidP="004969BE">
      <w:pPr>
        <w:pStyle w:val="Literaturverzeichnis"/>
        <w:rPr>
          <w:rFonts w:eastAsiaTheme="minorEastAsia" w:cs="Open Sans SemiCondensed"/>
        </w:rPr>
      </w:pPr>
      <w:r w:rsidRPr="00A41D2F">
        <w:rPr>
          <w:rFonts w:eastAsiaTheme="minorEastAsia" w:cs="Open Sans SemiCondensed"/>
        </w:rPr>
        <w:t xml:space="preserve">James, W. (1899). </w:t>
      </w:r>
      <w:r w:rsidRPr="00A41D2F">
        <w:rPr>
          <w:rFonts w:eastAsiaTheme="minorEastAsia" w:cs="Open Sans SemiCondensed"/>
          <w:i/>
          <w:iCs/>
        </w:rPr>
        <w:t>Talks to Teachers on Psychology</w:t>
      </w:r>
      <w:r w:rsidRPr="00A41D2F">
        <w:rPr>
          <w:rFonts w:eastAsiaTheme="minorEastAsia" w:cs="Open Sans SemiCondensed"/>
        </w:rPr>
        <w:t xml:space="preserve">. </w:t>
      </w:r>
      <w:r w:rsidRPr="009D57EE">
        <w:rPr>
          <w:rFonts w:eastAsiaTheme="minorEastAsia" w:cs="Open Sans SemiCondensed"/>
        </w:rPr>
        <w:t xml:space="preserve">Henry </w:t>
      </w:r>
      <w:proofErr w:type="spellStart"/>
      <w:r w:rsidRPr="009D57EE">
        <w:rPr>
          <w:rFonts w:eastAsiaTheme="minorEastAsia" w:cs="Open Sans SemiCondensed"/>
        </w:rPr>
        <w:t>Holtand</w:t>
      </w:r>
      <w:proofErr w:type="spellEnd"/>
      <w:r w:rsidRPr="009D57EE">
        <w:rPr>
          <w:rFonts w:eastAsiaTheme="minorEastAsia" w:cs="Open Sans SemiCondensed"/>
        </w:rPr>
        <w:t xml:space="preserve"> Company.</w:t>
      </w:r>
    </w:p>
    <w:p w14:paraId="3BB76A3D" w14:textId="04042009" w:rsidR="002A5F9B" w:rsidRPr="00A41D2F" w:rsidRDefault="002A5F9B" w:rsidP="004969BE">
      <w:pPr>
        <w:pStyle w:val="Literaturverzeichnis"/>
        <w:rPr>
          <w:rFonts w:eastAsiaTheme="minorEastAsia" w:cs="Open Sans SemiCondensed"/>
        </w:rPr>
      </w:pPr>
      <w:proofErr w:type="spellStart"/>
      <w:r w:rsidRPr="00A41D2F">
        <w:rPr>
          <w:rFonts w:eastAsiaTheme="minorEastAsia" w:cs="Open Sans SemiCondensed"/>
        </w:rPr>
        <w:t>Markant</w:t>
      </w:r>
      <w:proofErr w:type="spellEnd"/>
      <w:r w:rsidRPr="00A41D2F">
        <w:rPr>
          <w:rFonts w:eastAsiaTheme="minorEastAsia" w:cs="Open Sans SemiCondensed"/>
        </w:rPr>
        <w:t xml:space="preserve">, D. B., Ruggeri, A., </w:t>
      </w:r>
      <w:proofErr w:type="spellStart"/>
      <w:r w:rsidRPr="00A41D2F">
        <w:rPr>
          <w:rFonts w:eastAsiaTheme="minorEastAsia" w:cs="Open Sans SemiCondensed"/>
        </w:rPr>
        <w:t>Gureckis</w:t>
      </w:r>
      <w:proofErr w:type="spellEnd"/>
      <w:r w:rsidRPr="00A41D2F">
        <w:rPr>
          <w:rFonts w:eastAsiaTheme="minorEastAsia" w:cs="Open Sans SemiCondensed"/>
        </w:rPr>
        <w:t xml:space="preserve">, T. M., &amp; Xu, F. (2016). Enhanced memory as a common effect of active learning. </w:t>
      </w:r>
      <w:r w:rsidRPr="00A41D2F">
        <w:rPr>
          <w:rFonts w:eastAsiaTheme="minorEastAsia" w:cs="Open Sans SemiCondensed"/>
          <w:i/>
          <w:iCs/>
        </w:rPr>
        <w:t>Mind, Brain, and Education</w:t>
      </w:r>
      <w:r w:rsidRPr="00A41D2F">
        <w:rPr>
          <w:rFonts w:eastAsiaTheme="minorEastAsia" w:cs="Open Sans SemiCondensed"/>
        </w:rPr>
        <w:t xml:space="preserve">, </w:t>
      </w:r>
      <w:r w:rsidRPr="00A41D2F">
        <w:rPr>
          <w:rFonts w:eastAsiaTheme="minorEastAsia" w:cs="Open Sans SemiCondensed"/>
          <w:i/>
          <w:iCs/>
        </w:rPr>
        <w:t>10</w:t>
      </w:r>
      <w:r w:rsidRPr="00A41D2F">
        <w:rPr>
          <w:rFonts w:eastAsiaTheme="minorEastAsia" w:cs="Open Sans SemiCondensed"/>
        </w:rPr>
        <w:t>(3), 142</w:t>
      </w:r>
      <w:r w:rsidR="007A45A0">
        <w:rPr>
          <w:rFonts w:eastAsiaTheme="minorEastAsia" w:cs="Open Sans SemiCondensed"/>
        </w:rPr>
        <w:t>–</w:t>
      </w:r>
      <w:r w:rsidRPr="00A41D2F">
        <w:rPr>
          <w:rFonts w:eastAsiaTheme="minorEastAsia" w:cs="Open Sans SemiCondensed"/>
        </w:rPr>
        <w:t>152.</w:t>
      </w:r>
      <w:r w:rsidR="00710E5A" w:rsidRPr="00710E5A">
        <w:t xml:space="preserve"> </w:t>
      </w:r>
      <w:hyperlink r:id="rId24" w:history="1">
        <w:r w:rsidR="00710E5A" w:rsidRPr="00A41D2F">
          <w:rPr>
            <w:rStyle w:val="Hyperlink"/>
            <w:rFonts w:eastAsiaTheme="minorEastAsia" w:cs="Open Sans SemiCondensed"/>
          </w:rPr>
          <w:t>https://doi.org/10.1111/mbe.12117</w:t>
        </w:r>
      </w:hyperlink>
      <w:r w:rsidR="00710E5A" w:rsidRPr="00A41D2F">
        <w:rPr>
          <w:rFonts w:eastAsiaTheme="minorEastAsia" w:cs="Open Sans SemiCondensed"/>
        </w:rPr>
        <w:t xml:space="preserve"> </w:t>
      </w:r>
    </w:p>
    <w:p w14:paraId="1827AFFE" w14:textId="1A784F93" w:rsidR="002A5F9B" w:rsidRPr="00A41D2F" w:rsidRDefault="002A5F9B" w:rsidP="004969BE">
      <w:pPr>
        <w:pStyle w:val="Literaturverzeichnis"/>
        <w:rPr>
          <w:rFonts w:eastAsiaTheme="minorEastAsia" w:cs="Open Sans SemiCondensed"/>
        </w:rPr>
      </w:pPr>
      <w:r w:rsidRPr="00A41D2F">
        <w:rPr>
          <w:rFonts w:eastAsiaTheme="minorEastAsia" w:cs="Open Sans SemiCondensed"/>
        </w:rPr>
        <w:t xml:space="preserve">McDaniel, M. A., &amp; Donnelly, C. M. (1996). Learning with analogy and elaborative interrogation. </w:t>
      </w:r>
      <w:r w:rsidRPr="00A41D2F">
        <w:rPr>
          <w:rFonts w:eastAsiaTheme="minorEastAsia" w:cs="Open Sans SemiCondensed"/>
          <w:i/>
          <w:iCs/>
        </w:rPr>
        <w:t>Journal of Educational Psychology, 88</w:t>
      </w:r>
      <w:r w:rsidRPr="00A41D2F">
        <w:rPr>
          <w:rFonts w:eastAsiaTheme="minorEastAsia" w:cs="Open Sans SemiCondensed"/>
        </w:rPr>
        <w:t>(3), 508</w:t>
      </w:r>
      <w:r w:rsidR="007A45A0">
        <w:rPr>
          <w:rFonts w:eastAsiaTheme="minorEastAsia" w:cs="Open Sans SemiCondensed"/>
        </w:rPr>
        <w:t>–</w:t>
      </w:r>
      <w:r w:rsidRPr="00A41D2F">
        <w:rPr>
          <w:rFonts w:eastAsiaTheme="minorEastAsia" w:cs="Open Sans SemiCondensed"/>
        </w:rPr>
        <w:t>519.</w:t>
      </w:r>
      <w:r w:rsidR="00430CA4" w:rsidRPr="00A41D2F">
        <w:rPr>
          <w:rFonts w:eastAsiaTheme="minorEastAsia" w:cs="Open Sans SemiCondensed"/>
        </w:rPr>
        <w:t xml:space="preserve"> </w:t>
      </w:r>
      <w:hyperlink r:id="rId25" w:history="1">
        <w:r w:rsidR="00430CA4" w:rsidRPr="00A41D2F">
          <w:rPr>
            <w:rStyle w:val="Hyperlink"/>
            <w:rFonts w:eastAsiaTheme="minorEastAsia" w:cs="Open Sans SemiCondensed"/>
          </w:rPr>
          <w:t>https://doi.org/10.1037/0022-0663.88.3.508</w:t>
        </w:r>
      </w:hyperlink>
      <w:r w:rsidR="00430CA4" w:rsidRPr="00A41D2F">
        <w:rPr>
          <w:rFonts w:eastAsiaTheme="minorEastAsia" w:cs="Open Sans SemiCondensed"/>
          <w:bCs/>
          <w:iCs/>
        </w:rPr>
        <w:t xml:space="preserve"> </w:t>
      </w:r>
      <w:r w:rsidR="00430CA4" w:rsidRPr="00A41D2F">
        <w:rPr>
          <w:rFonts w:eastAsiaTheme="minorEastAsia" w:cs="Open Sans SemiCondensed"/>
        </w:rPr>
        <w:t xml:space="preserve"> </w:t>
      </w:r>
    </w:p>
    <w:p w14:paraId="5D4ECE3C" w14:textId="2D0B4190" w:rsidR="002A5F9B" w:rsidRPr="007C6B6B" w:rsidRDefault="002A5F9B" w:rsidP="004969BE">
      <w:pPr>
        <w:pStyle w:val="Literaturverzeichnis"/>
        <w:rPr>
          <w:rFonts w:eastAsiaTheme="minorEastAsia" w:cs="Open Sans SemiCondensed"/>
          <w:lang w:val="fr-CH"/>
        </w:rPr>
      </w:pPr>
      <w:proofErr w:type="spellStart"/>
      <w:r w:rsidRPr="005E29EF">
        <w:rPr>
          <w:rFonts w:eastAsiaTheme="minorEastAsia" w:cs="Open Sans SemiCondensed"/>
          <w:lang w:val="en-GB"/>
        </w:rPr>
        <w:t>Ozgungor</w:t>
      </w:r>
      <w:proofErr w:type="spellEnd"/>
      <w:r w:rsidRPr="005E29EF">
        <w:rPr>
          <w:rFonts w:eastAsiaTheme="minorEastAsia" w:cs="Open Sans SemiCondensed"/>
          <w:lang w:val="en-GB"/>
        </w:rPr>
        <w:t xml:space="preserve">, S., &amp; Guthrie, J. T. (2004). </w:t>
      </w:r>
      <w:r w:rsidRPr="00A41D2F">
        <w:rPr>
          <w:rFonts w:eastAsiaTheme="minorEastAsia" w:cs="Open Sans SemiCondensed"/>
        </w:rPr>
        <w:t xml:space="preserve">Interactions among elaborative interrogation, knowledge, and interest in the process of constructing knowledge from text. </w:t>
      </w:r>
      <w:r w:rsidRPr="007C6B6B">
        <w:rPr>
          <w:rFonts w:eastAsiaTheme="minorEastAsia" w:cs="Open Sans SemiCondensed"/>
          <w:i/>
          <w:iCs/>
          <w:lang w:val="fr-CH"/>
        </w:rPr>
        <w:t xml:space="preserve">Journal of </w:t>
      </w:r>
      <w:proofErr w:type="spellStart"/>
      <w:r w:rsidRPr="007C6B6B">
        <w:rPr>
          <w:rFonts w:eastAsiaTheme="minorEastAsia" w:cs="Open Sans SemiCondensed"/>
          <w:i/>
          <w:iCs/>
          <w:lang w:val="fr-CH"/>
        </w:rPr>
        <w:t>Educational</w:t>
      </w:r>
      <w:proofErr w:type="spellEnd"/>
      <w:r w:rsidRPr="007C6B6B">
        <w:rPr>
          <w:rFonts w:eastAsiaTheme="minorEastAsia" w:cs="Open Sans SemiCondensed"/>
          <w:i/>
          <w:iCs/>
          <w:lang w:val="fr-CH"/>
        </w:rPr>
        <w:t xml:space="preserve"> Psychology</w:t>
      </w:r>
      <w:r w:rsidRPr="007C6B6B">
        <w:rPr>
          <w:rFonts w:eastAsiaTheme="minorEastAsia" w:cs="Open Sans SemiCondensed"/>
          <w:lang w:val="fr-CH"/>
        </w:rPr>
        <w:t xml:space="preserve">, </w:t>
      </w:r>
      <w:r w:rsidRPr="007C6B6B">
        <w:rPr>
          <w:rFonts w:eastAsiaTheme="minorEastAsia" w:cs="Open Sans SemiCondensed"/>
          <w:i/>
          <w:iCs/>
          <w:lang w:val="fr-CH"/>
        </w:rPr>
        <w:t>96</w:t>
      </w:r>
      <w:r w:rsidRPr="007C6B6B">
        <w:rPr>
          <w:rFonts w:eastAsiaTheme="minorEastAsia" w:cs="Open Sans SemiCondensed"/>
          <w:lang w:val="fr-CH"/>
        </w:rPr>
        <w:t>(3), 437</w:t>
      </w:r>
      <w:r w:rsidR="007A45A0">
        <w:rPr>
          <w:rFonts w:eastAsiaTheme="minorEastAsia" w:cs="Open Sans SemiCondensed"/>
          <w:lang w:val="fr-CH"/>
        </w:rPr>
        <w:t>–</w:t>
      </w:r>
      <w:r w:rsidRPr="007C6B6B">
        <w:rPr>
          <w:rFonts w:eastAsiaTheme="minorEastAsia" w:cs="Open Sans SemiCondensed"/>
          <w:lang w:val="fr-CH"/>
        </w:rPr>
        <w:t>443.</w:t>
      </w:r>
      <w:r w:rsidR="00CA7BDF">
        <w:rPr>
          <w:rFonts w:eastAsiaTheme="minorEastAsia" w:cs="Open Sans SemiCondensed"/>
          <w:lang w:val="fr-CH"/>
        </w:rPr>
        <w:t xml:space="preserve"> </w:t>
      </w:r>
      <w:hyperlink r:id="rId26" w:history="1">
        <w:r w:rsidR="00FB4C02" w:rsidRPr="00FB4C02">
          <w:rPr>
            <w:rStyle w:val="Hyperlink"/>
            <w:rFonts w:eastAsiaTheme="minorEastAsia" w:cs="Open Sans SemiCondensed"/>
            <w:lang w:val="fr-CH"/>
          </w:rPr>
          <w:t>https://doi.org/10.1037/0022-0663.96.3.437</w:t>
        </w:r>
      </w:hyperlink>
      <w:r w:rsidR="00CA7BDF">
        <w:rPr>
          <w:rFonts w:eastAsiaTheme="minorEastAsia" w:cs="Open Sans SemiCondensed"/>
          <w:lang w:val="fr-CH"/>
        </w:rPr>
        <w:t xml:space="preserve"> </w:t>
      </w:r>
    </w:p>
    <w:p w14:paraId="557ADACA" w14:textId="77777777" w:rsidR="002A5F9B" w:rsidRPr="007C6B6B" w:rsidRDefault="002A5F9B" w:rsidP="004969BE">
      <w:pPr>
        <w:pStyle w:val="Literaturverzeichnis"/>
        <w:rPr>
          <w:rFonts w:eastAsiaTheme="minorEastAsia" w:cs="Open Sans SemiCondensed"/>
          <w:lang w:val="fr-CH"/>
        </w:rPr>
      </w:pPr>
      <w:r w:rsidRPr="007C6B6B">
        <w:rPr>
          <w:rFonts w:eastAsiaTheme="minorEastAsia" w:cs="Open Sans SemiCondensed"/>
          <w:lang w:val="fr-CH"/>
        </w:rPr>
        <w:t xml:space="preserve">Piaget, J. (1936). </w:t>
      </w:r>
      <w:r w:rsidRPr="007C6B6B">
        <w:rPr>
          <w:rFonts w:eastAsiaTheme="minorEastAsia" w:cs="Open Sans SemiCondensed"/>
          <w:i/>
          <w:iCs/>
          <w:lang w:val="fr-CH"/>
        </w:rPr>
        <w:t>La naissance de l’intelligence chez l’enfant</w:t>
      </w:r>
      <w:r w:rsidRPr="007C6B6B">
        <w:rPr>
          <w:rFonts w:eastAsiaTheme="minorEastAsia" w:cs="Open Sans SemiCondensed"/>
          <w:lang w:val="fr-CH"/>
        </w:rPr>
        <w:t xml:space="preserve">. Delachaux et </w:t>
      </w:r>
      <w:proofErr w:type="spellStart"/>
      <w:r w:rsidRPr="007C6B6B">
        <w:rPr>
          <w:rFonts w:eastAsiaTheme="minorEastAsia" w:cs="Open Sans SemiCondensed"/>
          <w:lang w:val="fr-CH"/>
        </w:rPr>
        <w:t>Niestlé</w:t>
      </w:r>
      <w:proofErr w:type="spellEnd"/>
      <w:r w:rsidRPr="007C6B6B">
        <w:rPr>
          <w:rFonts w:eastAsiaTheme="minorEastAsia" w:cs="Open Sans SemiCondensed"/>
          <w:lang w:val="fr-CH"/>
        </w:rPr>
        <w:t>.</w:t>
      </w:r>
    </w:p>
    <w:p w14:paraId="55B57568" w14:textId="117BE83F" w:rsidR="002A5F9B" w:rsidRPr="00A41D2F" w:rsidRDefault="002A5F9B" w:rsidP="004969BE">
      <w:pPr>
        <w:pStyle w:val="Literaturverzeichnis"/>
        <w:rPr>
          <w:rFonts w:eastAsiaTheme="minorEastAsia" w:cs="Open Sans SemiCondensed"/>
        </w:rPr>
      </w:pPr>
      <w:proofErr w:type="spellStart"/>
      <w:r w:rsidRPr="007C6B6B">
        <w:rPr>
          <w:rFonts w:eastAsiaTheme="minorEastAsia" w:cs="Open Sans SemiCondensed"/>
          <w:lang w:val="fr-CH"/>
        </w:rPr>
        <w:t>Scruggs</w:t>
      </w:r>
      <w:proofErr w:type="spellEnd"/>
      <w:r w:rsidRPr="007C6B6B">
        <w:rPr>
          <w:rFonts w:eastAsiaTheme="minorEastAsia" w:cs="Open Sans SemiCondensed"/>
          <w:lang w:val="fr-CH"/>
        </w:rPr>
        <w:t xml:space="preserve">, T. E., </w:t>
      </w:r>
      <w:proofErr w:type="spellStart"/>
      <w:r w:rsidRPr="007C6B6B">
        <w:rPr>
          <w:rFonts w:eastAsiaTheme="minorEastAsia" w:cs="Open Sans SemiCondensed"/>
          <w:lang w:val="fr-CH"/>
        </w:rPr>
        <w:t>Mastropieri</w:t>
      </w:r>
      <w:proofErr w:type="spellEnd"/>
      <w:r w:rsidRPr="007C6B6B">
        <w:rPr>
          <w:rFonts w:eastAsiaTheme="minorEastAsia" w:cs="Open Sans SemiCondensed"/>
          <w:lang w:val="fr-CH"/>
        </w:rPr>
        <w:t xml:space="preserve">, M. A., &amp; Sullivan, G. S. (1994). </w:t>
      </w:r>
      <w:r w:rsidRPr="00A41D2F">
        <w:rPr>
          <w:rFonts w:eastAsiaTheme="minorEastAsia" w:cs="Open Sans SemiCondensed"/>
        </w:rPr>
        <w:t xml:space="preserve">Promoting relational thinking: Elaborative interrogation for students with mild disabilities. </w:t>
      </w:r>
      <w:r w:rsidRPr="00A41D2F">
        <w:rPr>
          <w:rFonts w:eastAsiaTheme="minorEastAsia" w:cs="Open Sans SemiCondensed"/>
          <w:i/>
          <w:iCs/>
        </w:rPr>
        <w:t>Exceptional Children, 60</w:t>
      </w:r>
      <w:r w:rsidRPr="00A41D2F">
        <w:rPr>
          <w:rFonts w:eastAsiaTheme="minorEastAsia" w:cs="Open Sans SemiCondensed"/>
        </w:rPr>
        <w:t>(5), 450-457.</w:t>
      </w:r>
      <w:r w:rsidR="00492834" w:rsidRPr="00A41D2F">
        <w:rPr>
          <w:rFonts w:eastAsiaTheme="minorEastAsia" w:cs="Open Sans SemiCondensed"/>
        </w:rPr>
        <w:t xml:space="preserve"> </w:t>
      </w:r>
      <w:hyperlink r:id="rId27" w:history="1">
        <w:r w:rsidR="00492834" w:rsidRPr="00A41D2F">
          <w:rPr>
            <w:rStyle w:val="Hyperlink"/>
            <w:rFonts w:eastAsiaTheme="minorEastAsia" w:cs="Open Sans SemiCondensed"/>
          </w:rPr>
          <w:t>https://doi.org/10.1177/001440299406000507</w:t>
        </w:r>
      </w:hyperlink>
      <w:r w:rsidR="00492834" w:rsidRPr="00A41D2F">
        <w:rPr>
          <w:rFonts w:eastAsiaTheme="minorEastAsia" w:cs="Open Sans SemiCondensed"/>
        </w:rPr>
        <w:t xml:space="preserve"> </w:t>
      </w:r>
    </w:p>
    <w:p w14:paraId="3AAD36DB" w14:textId="3D06BC7F" w:rsidR="002A5F9B" w:rsidRPr="00A41D2F" w:rsidRDefault="002A5F9B" w:rsidP="004969BE">
      <w:pPr>
        <w:pStyle w:val="Literaturverzeichnis"/>
        <w:rPr>
          <w:rFonts w:eastAsiaTheme="minorEastAsia" w:cs="Open Sans SemiCondensed"/>
        </w:rPr>
      </w:pPr>
      <w:r w:rsidRPr="00A41D2F">
        <w:rPr>
          <w:rFonts w:eastAsiaTheme="minorEastAsia" w:cs="Open Sans SemiCondensed"/>
        </w:rPr>
        <w:lastRenderedPageBreak/>
        <w:t xml:space="preserve">Scruggs, T. E., Mastropieri, M. A., Sullivan, G. S., &amp; Hesser, L. S. (1993). Improving reasoning and recall: The differential effects of elaborative interrogation and mnemonic elaboration. </w:t>
      </w:r>
      <w:r w:rsidRPr="00A41D2F">
        <w:rPr>
          <w:rFonts w:eastAsiaTheme="minorEastAsia" w:cs="Open Sans SemiCondensed"/>
          <w:i/>
          <w:iCs/>
        </w:rPr>
        <w:t>Learning Disability Quarterly, 16</w:t>
      </w:r>
      <w:r w:rsidRPr="00A41D2F">
        <w:rPr>
          <w:rFonts w:eastAsiaTheme="minorEastAsia" w:cs="Open Sans SemiCondensed"/>
        </w:rPr>
        <w:t>(3), 233</w:t>
      </w:r>
      <w:r w:rsidR="007A45A0">
        <w:rPr>
          <w:rFonts w:eastAsiaTheme="minorEastAsia" w:cs="Open Sans SemiCondensed"/>
        </w:rPr>
        <w:t>–</w:t>
      </w:r>
      <w:r w:rsidRPr="00A41D2F">
        <w:rPr>
          <w:rFonts w:eastAsiaTheme="minorEastAsia" w:cs="Open Sans SemiCondensed"/>
        </w:rPr>
        <w:t>240.</w:t>
      </w:r>
      <w:r w:rsidR="00492834" w:rsidRPr="00A41D2F">
        <w:rPr>
          <w:rFonts w:eastAsiaTheme="minorEastAsia" w:cs="Open Sans SemiCondensed"/>
        </w:rPr>
        <w:t xml:space="preserve"> </w:t>
      </w:r>
      <w:hyperlink r:id="rId28" w:history="1">
        <w:r w:rsidR="00492834" w:rsidRPr="00A41D2F">
          <w:rPr>
            <w:rStyle w:val="Hyperlink"/>
            <w:rFonts w:eastAsiaTheme="minorEastAsia" w:cs="Open Sans SemiCondensed"/>
          </w:rPr>
          <w:t>https://doi.org/10.2307/1511329</w:t>
        </w:r>
      </w:hyperlink>
      <w:r w:rsidR="00492834" w:rsidRPr="00A41D2F">
        <w:rPr>
          <w:rFonts w:eastAsiaTheme="minorEastAsia" w:cs="Open Sans SemiCondensed"/>
        </w:rPr>
        <w:t xml:space="preserve"> </w:t>
      </w:r>
    </w:p>
    <w:p w14:paraId="7FECB479" w14:textId="5A144C8A" w:rsidR="002A5F9B" w:rsidRPr="00A41D2F" w:rsidRDefault="002A5F9B" w:rsidP="004969BE">
      <w:pPr>
        <w:pStyle w:val="Literaturverzeichnis"/>
        <w:rPr>
          <w:rFonts w:eastAsiaTheme="minorEastAsia" w:cs="Open Sans SemiCondensed"/>
        </w:rPr>
      </w:pPr>
      <w:proofErr w:type="spellStart"/>
      <w:r w:rsidRPr="00A41D2F">
        <w:rPr>
          <w:rFonts w:eastAsiaTheme="minorEastAsia" w:cs="Open Sans SemiCondensed"/>
        </w:rPr>
        <w:t>Slamecka</w:t>
      </w:r>
      <w:proofErr w:type="spellEnd"/>
      <w:r w:rsidRPr="00A41D2F">
        <w:rPr>
          <w:rFonts w:eastAsiaTheme="minorEastAsia" w:cs="Open Sans SemiCondensed"/>
        </w:rPr>
        <w:t xml:space="preserve">, N. J., &amp; Graf, P. (1978). The generation effect: Delineation of a phenomenon. </w:t>
      </w:r>
      <w:r w:rsidRPr="00A41D2F">
        <w:rPr>
          <w:rFonts w:eastAsiaTheme="minorEastAsia" w:cs="Open Sans SemiCondensed"/>
          <w:i/>
          <w:iCs/>
        </w:rPr>
        <w:t>Journal of experimental Psychology: Human learning and Memory</w:t>
      </w:r>
      <w:r w:rsidRPr="00A41D2F">
        <w:rPr>
          <w:rFonts w:eastAsiaTheme="minorEastAsia" w:cs="Open Sans SemiCondensed"/>
        </w:rPr>
        <w:t xml:space="preserve">, </w:t>
      </w:r>
      <w:r w:rsidRPr="00A41D2F">
        <w:rPr>
          <w:rFonts w:eastAsiaTheme="minorEastAsia" w:cs="Open Sans SemiCondensed"/>
          <w:i/>
          <w:iCs/>
        </w:rPr>
        <w:t>4</w:t>
      </w:r>
      <w:r w:rsidRPr="00A41D2F">
        <w:rPr>
          <w:rFonts w:eastAsiaTheme="minorEastAsia" w:cs="Open Sans SemiCondensed"/>
        </w:rPr>
        <w:t>(6), 592</w:t>
      </w:r>
      <w:r w:rsidR="007A45A0">
        <w:rPr>
          <w:rFonts w:eastAsiaTheme="minorEastAsia" w:cs="Open Sans SemiCondensed"/>
        </w:rPr>
        <w:t>–</w:t>
      </w:r>
      <w:r w:rsidRPr="00A41D2F">
        <w:rPr>
          <w:rFonts w:eastAsiaTheme="minorEastAsia" w:cs="Open Sans SemiCondensed"/>
        </w:rPr>
        <w:t>604.</w:t>
      </w:r>
      <w:r w:rsidR="00506F91" w:rsidRPr="00506F91">
        <w:t xml:space="preserve"> </w:t>
      </w:r>
      <w:hyperlink r:id="rId29" w:history="1">
        <w:r w:rsidR="00506F91" w:rsidRPr="00A41D2F">
          <w:rPr>
            <w:rStyle w:val="Hyperlink"/>
            <w:rFonts w:eastAsiaTheme="minorEastAsia" w:cs="Open Sans SemiCondensed"/>
          </w:rPr>
          <w:t>https://doi.org/10.2307/1511329</w:t>
        </w:r>
      </w:hyperlink>
      <w:r w:rsidR="00506F91" w:rsidRPr="00A41D2F">
        <w:rPr>
          <w:rFonts w:eastAsiaTheme="minorEastAsia" w:cs="Open Sans SemiCondensed"/>
        </w:rPr>
        <w:t xml:space="preserve"> </w:t>
      </w:r>
    </w:p>
    <w:p w14:paraId="101D9C3C" w14:textId="5DD43254" w:rsidR="002A5F9B" w:rsidRPr="00A41D2F" w:rsidRDefault="002A5F9B" w:rsidP="004969BE">
      <w:pPr>
        <w:pStyle w:val="Literaturverzeichnis"/>
        <w:rPr>
          <w:rFonts w:eastAsiaTheme="minorEastAsia" w:cs="Open Sans SemiCondensed"/>
        </w:rPr>
      </w:pPr>
      <w:r w:rsidRPr="005E29EF">
        <w:rPr>
          <w:rFonts w:eastAsiaTheme="minorEastAsia" w:cs="Open Sans SemiCondensed"/>
          <w:lang w:val="it-IT"/>
        </w:rPr>
        <w:t xml:space="preserve">Woloshyn, V. E., Paivio, A., &amp; Pressley, M. (1994). </w:t>
      </w:r>
      <w:r w:rsidRPr="00A41D2F">
        <w:rPr>
          <w:rFonts w:eastAsiaTheme="minorEastAsia" w:cs="Open Sans SemiCondensed"/>
        </w:rPr>
        <w:t xml:space="preserve">Use of elaborative interrogation to help students acquire information consistent with prior knowledge and information inconsistent with prior knowledge. </w:t>
      </w:r>
      <w:r w:rsidRPr="00A41D2F">
        <w:rPr>
          <w:rFonts w:eastAsiaTheme="minorEastAsia" w:cs="Open Sans SemiCondensed"/>
          <w:i/>
          <w:iCs/>
        </w:rPr>
        <w:t>Journal of Educational Psychology</w:t>
      </w:r>
      <w:r w:rsidRPr="00A41D2F">
        <w:rPr>
          <w:rFonts w:eastAsiaTheme="minorEastAsia" w:cs="Open Sans SemiCondensed"/>
        </w:rPr>
        <w:t xml:space="preserve">, </w:t>
      </w:r>
      <w:r w:rsidRPr="00A41D2F">
        <w:rPr>
          <w:rFonts w:eastAsiaTheme="minorEastAsia" w:cs="Open Sans SemiCondensed"/>
          <w:i/>
          <w:iCs/>
        </w:rPr>
        <w:t>86</w:t>
      </w:r>
      <w:r w:rsidRPr="00A41D2F">
        <w:rPr>
          <w:rFonts w:eastAsiaTheme="minorEastAsia" w:cs="Open Sans SemiCondensed"/>
        </w:rPr>
        <w:t>(1), 79</w:t>
      </w:r>
      <w:r w:rsidR="007A45A0">
        <w:rPr>
          <w:rFonts w:eastAsiaTheme="minorEastAsia" w:cs="Open Sans SemiCondensed"/>
        </w:rPr>
        <w:t>–</w:t>
      </w:r>
      <w:r w:rsidRPr="00A41D2F">
        <w:rPr>
          <w:rFonts w:eastAsiaTheme="minorEastAsia" w:cs="Open Sans SemiCondensed"/>
        </w:rPr>
        <w:t>89.</w:t>
      </w:r>
      <w:r w:rsidR="00506F91" w:rsidRPr="00506F91">
        <w:t xml:space="preserve"> </w:t>
      </w:r>
      <w:hyperlink r:id="rId30" w:history="1">
        <w:r w:rsidR="00506F91" w:rsidRPr="00A41D2F">
          <w:rPr>
            <w:rStyle w:val="Hyperlink"/>
            <w:rFonts w:eastAsiaTheme="minorEastAsia" w:cs="Open Sans SemiCondensed"/>
          </w:rPr>
          <w:t>https://doi.org/10.1037/0022-0663.86.1.79</w:t>
        </w:r>
      </w:hyperlink>
      <w:r w:rsidR="00506F91" w:rsidRPr="00A41D2F">
        <w:rPr>
          <w:rFonts w:eastAsiaTheme="minorEastAsia" w:cs="Open Sans SemiCondensed"/>
          <w:bCs/>
          <w:iCs/>
        </w:rPr>
        <w:t xml:space="preserve"> </w:t>
      </w:r>
      <w:r w:rsidR="00506F91" w:rsidRPr="00A41D2F">
        <w:rPr>
          <w:rFonts w:eastAsiaTheme="minorEastAsia" w:cs="Open Sans SemiCondensed"/>
        </w:rPr>
        <w:t xml:space="preserve"> </w:t>
      </w:r>
    </w:p>
    <w:p w14:paraId="10E72A37" w14:textId="60DE744B" w:rsidR="002A5F9B" w:rsidRPr="00F002D1" w:rsidRDefault="002A5F9B" w:rsidP="004969BE">
      <w:pPr>
        <w:pStyle w:val="Literaturverzeichnis"/>
        <w:rPr>
          <w:rFonts w:eastAsiaTheme="minorEastAsia" w:cs="Open Sans SemiCondensed"/>
          <w:lang w:val="fr-CH"/>
        </w:rPr>
      </w:pPr>
      <w:r w:rsidRPr="00A41D2F">
        <w:rPr>
          <w:rFonts w:eastAsiaTheme="minorEastAsia" w:cs="Open Sans SemiCondensed"/>
        </w:rPr>
        <w:t xml:space="preserve">Wood, E., Pressley, M., &amp; Winne, P. H. (1990). Elaborative interrogation effects on children's learning of factual content. </w:t>
      </w:r>
      <w:r w:rsidRPr="007C6B6B">
        <w:rPr>
          <w:rFonts w:eastAsiaTheme="minorEastAsia" w:cs="Open Sans SemiCondensed"/>
          <w:i/>
          <w:iCs/>
          <w:lang w:val="fr-CH"/>
        </w:rPr>
        <w:t xml:space="preserve">Journal of </w:t>
      </w:r>
      <w:proofErr w:type="spellStart"/>
      <w:r w:rsidRPr="007C6B6B">
        <w:rPr>
          <w:rFonts w:eastAsiaTheme="minorEastAsia" w:cs="Open Sans SemiCondensed"/>
          <w:i/>
          <w:iCs/>
          <w:lang w:val="fr-CH"/>
        </w:rPr>
        <w:t>Educational</w:t>
      </w:r>
      <w:proofErr w:type="spellEnd"/>
      <w:r w:rsidRPr="007C6B6B">
        <w:rPr>
          <w:rFonts w:eastAsiaTheme="minorEastAsia" w:cs="Open Sans SemiCondensed"/>
          <w:i/>
          <w:iCs/>
          <w:lang w:val="fr-CH"/>
        </w:rPr>
        <w:t xml:space="preserve"> Psychology, 82</w:t>
      </w:r>
      <w:r w:rsidRPr="007C6B6B">
        <w:rPr>
          <w:rFonts w:eastAsiaTheme="minorEastAsia" w:cs="Open Sans SemiCondensed"/>
          <w:lang w:val="fr-CH"/>
        </w:rPr>
        <w:t>(4), 741</w:t>
      </w:r>
      <w:r w:rsidR="007A45A0">
        <w:rPr>
          <w:rFonts w:eastAsiaTheme="minorEastAsia" w:cs="Open Sans SemiCondensed"/>
          <w:lang w:val="fr-CH"/>
        </w:rPr>
        <w:t>–</w:t>
      </w:r>
      <w:r w:rsidRPr="007C6B6B">
        <w:rPr>
          <w:rFonts w:eastAsiaTheme="minorEastAsia" w:cs="Open Sans SemiCondensed"/>
          <w:lang w:val="fr-CH"/>
        </w:rPr>
        <w:t>748.</w:t>
      </w:r>
      <w:r w:rsidR="00AC5069">
        <w:rPr>
          <w:rFonts w:eastAsiaTheme="minorEastAsia" w:cs="Open Sans SemiCondensed"/>
          <w:lang w:val="fr-CH"/>
        </w:rPr>
        <w:t xml:space="preserve"> </w:t>
      </w:r>
      <w:hyperlink r:id="rId31" w:history="1">
        <w:r w:rsidR="00AC5069" w:rsidRPr="00190F36">
          <w:rPr>
            <w:rStyle w:val="Hyperlink"/>
            <w:rFonts w:eastAsiaTheme="minorEastAsia" w:cs="Open Sans SemiCondensed"/>
            <w:lang w:val="fr-CH"/>
          </w:rPr>
          <w:t>https://doi.org/10.1037/0022-0663.82.4.741</w:t>
        </w:r>
      </w:hyperlink>
      <w:r w:rsidR="00AC5069">
        <w:rPr>
          <w:rFonts w:eastAsiaTheme="minorEastAsia" w:cs="Open Sans SemiCondensed"/>
          <w:lang w:val="fr-CH"/>
        </w:rPr>
        <w:t xml:space="preserve"> </w:t>
      </w:r>
    </w:p>
    <w:sectPr w:rsidR="002A5F9B" w:rsidRPr="00F002D1" w:rsidSect="0058128A">
      <w:headerReference w:type="default" r:id="rId32"/>
      <w:footerReference w:type="default" r:id="rId33"/>
      <w:pgSz w:w="11907" w:h="16840" w:code="9"/>
      <w:pgMar w:top="1418" w:right="1418" w:bottom="1134" w:left="1418" w:header="720" w:footer="567"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C22E" w14:textId="77777777" w:rsidR="005C593A" w:rsidRDefault="005C593A">
      <w:pPr>
        <w:spacing w:line="240" w:lineRule="auto"/>
      </w:pPr>
      <w:r>
        <w:separator/>
      </w:r>
    </w:p>
  </w:endnote>
  <w:endnote w:type="continuationSeparator" w:id="0">
    <w:p w14:paraId="48018D69" w14:textId="77777777" w:rsidR="005C593A" w:rsidRDefault="005C593A">
      <w:pPr>
        <w:spacing w:line="240" w:lineRule="auto"/>
      </w:pPr>
      <w:r>
        <w:continuationSeparator/>
      </w:r>
    </w:p>
  </w:endnote>
  <w:endnote w:type="continuationNotice" w:id="1">
    <w:p w14:paraId="143A08C4" w14:textId="77777777" w:rsidR="005C593A" w:rsidRDefault="005C59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5B0853A-5FCB-4562-99F4-97BC1276FC67}"/>
    <w:embedBold r:id="rId2" w:fontKey="{F8C0CBC7-9B9F-4638-84FA-692C566DB616}"/>
    <w:embedItalic r:id="rId3" w:fontKey="{76002E35-4F82-4C36-B41A-FF25DCC1C8E8}"/>
    <w:embedBoldItalic r:id="rId4" w:fontKey="{4BD5C87A-8A94-440F-AA7F-128F91F28D17}"/>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FE54"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77C8A515" wp14:editId="677220DF">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B4BE" w14:textId="77777777" w:rsidR="005C593A" w:rsidRPr="00777A2F" w:rsidRDefault="005C593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7E84C34" w14:textId="77777777" w:rsidR="005C593A" w:rsidRDefault="005C593A">
      <w:r>
        <w:continuationSeparator/>
      </w:r>
    </w:p>
  </w:footnote>
  <w:footnote w:type="continuationNotice" w:id="1">
    <w:p w14:paraId="3B383AD7" w14:textId="77777777" w:rsidR="005C593A" w:rsidRDefault="005C59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A97C" w14:textId="77777777" w:rsidR="00205CFD" w:rsidRPr="006555BD" w:rsidRDefault="00205CFD" w:rsidP="00205CFD">
    <w:pPr>
      <w:pStyle w:val="Themenschwerpunkt"/>
      <w:rPr>
        <w:lang w:val="fr-CH"/>
      </w:rPr>
    </w:pPr>
    <w:r>
      <mc:AlternateContent>
        <mc:Choice Requires="wps">
          <w:drawing>
            <wp:anchor distT="0" distB="0" distL="114299" distR="114299" simplePos="0" relativeHeight="251660289" behindDoc="0" locked="0" layoutInCell="1" allowOverlap="1" wp14:anchorId="5E782F9D" wp14:editId="43C78F5F">
              <wp:simplePos x="0" y="0"/>
              <wp:positionH relativeFrom="column">
                <wp:posOffset>-371476</wp:posOffset>
              </wp:positionH>
              <wp:positionV relativeFrom="paragraph">
                <wp:posOffset>-448310</wp:posOffset>
              </wp:positionV>
              <wp:extent cx="0" cy="12460605"/>
              <wp:effectExtent l="0" t="0" r="19050" b="1714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noFill/>
                      <a:ln w="9525" cap="flat" cmpd="sng" algn="ctr">
                        <a:solidFill>
                          <a:srgbClr val="D31932">
                            <a:alpha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F96BD56">
            <v:line id="Gerader Verbinder 3" style="position:absolute;flip:x;z-index:251660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from="-29.25pt,-35.3pt" to="-29.25pt,945.85pt" w14:anchorId="4DE0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">
              <v:stroke opacity="26214f" joinstyle="miter"/>
              <o:lock v:ext="edit" shapetype="f"/>
            </v:line>
          </w:pict>
        </mc:Fallback>
      </mc:AlternateContent>
    </w:r>
    <w:r w:rsidRPr="007D23FF">
      <w:rPr>
        <w:lang w:val="fr-CH"/>
      </w:rPr>
      <w:t>Apprentissage et sciences cognitives</w:t>
    </w:r>
    <w:r w:rsidRPr="007D23FF">
      <w:rPr>
        <w:lang w:val="fr-CH"/>
      </w:rPr>
      <w:tab/>
    </w:r>
    <w:r w:rsidRPr="007D23FF">
      <w:rPr>
        <w:lang w:val="fr-CH"/>
      </w:rPr>
      <w:tab/>
    </w:r>
    <w:r w:rsidRPr="00ED473A">
      <w:rPr>
        <w:b w:val="0"/>
        <w:bCs/>
        <w:lang w:val="fr-CH"/>
      </w:rPr>
      <w:t>Revue Suisse de Pédagogie Spécialisée, Vol.</w:t>
    </w:r>
    <w:r>
      <w:rPr>
        <w:b w:val="0"/>
        <w:bCs/>
        <w:lang w:val="fr-CH"/>
      </w:rPr>
      <w:t> 13</w:t>
    </w:r>
    <w:r w:rsidRPr="00ED473A">
      <w:rPr>
        <w:b w:val="0"/>
        <w:bCs/>
        <w:lang w:val="fr-CH"/>
      </w:rPr>
      <w:t xml:space="preserve">, </w:t>
    </w:r>
    <w:r>
      <w:rPr>
        <w:b w:val="0"/>
        <w:bCs/>
        <w:lang w:val="fr-CH"/>
      </w:rPr>
      <w:t>04</w:t>
    </w:r>
    <w:r w:rsidRPr="00ED473A">
      <w:rPr>
        <w:b w:val="0"/>
        <w:bCs/>
        <w:lang w:val="fr-CH"/>
      </w:rPr>
      <w:t>/</w:t>
    </w:r>
    <w:r>
      <w:rPr>
        <w:b w:val="0"/>
        <w:bCs/>
        <w:lang w:val="fr-CH"/>
      </w:rPr>
      <w:t>2023</w:t>
    </w:r>
  </w:p>
  <w:p w14:paraId="5340AD27" w14:textId="781AC7BE" w:rsidR="004B3A29" w:rsidRPr="00205CFD" w:rsidRDefault="00205CFD" w:rsidP="00205CFD">
    <w:pPr>
      <w:pStyle w:val="Themenschwerpunkt"/>
      <w:rPr>
        <w:b w:val="0"/>
        <w:bCs/>
        <w:lang w:val="fr-CH"/>
      </w:rPr>
    </w:pPr>
    <w:r w:rsidRPr="006555BD">
      <w:rPr>
        <w:b w:val="0"/>
        <w:bCs/>
        <w:lang w:val="fr-CH"/>
      </w:rPr>
      <w:t>|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FE69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F4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45E095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3CCB6D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71401D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1D4C03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140210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860852387">
    <w:abstractNumId w:val="6"/>
  </w:num>
  <w:num w:numId="5" w16cid:durableId="755981076">
    <w:abstractNumId w:val="5"/>
  </w:num>
  <w:num w:numId="6" w16cid:durableId="668599521">
    <w:abstractNumId w:val="4"/>
  </w:num>
  <w:num w:numId="7" w16cid:durableId="509609992">
    <w:abstractNumId w:val="3"/>
  </w:num>
  <w:num w:numId="8" w16cid:durableId="1204488803">
    <w:abstractNumId w:val="2"/>
  </w:num>
  <w:num w:numId="9" w16cid:durableId="491676279">
    <w:abstractNumId w:val="1"/>
  </w:num>
  <w:num w:numId="10" w16cid:durableId="1061711088">
    <w:abstractNumId w:val="0"/>
  </w:num>
  <w:num w:numId="11" w16cid:durableId="351883028">
    <w:abstractNumId w:val="1"/>
  </w:num>
  <w:num w:numId="12" w16cid:durableId="1136069704">
    <w:abstractNumId w:val="0"/>
  </w:num>
  <w:num w:numId="13" w16cid:durableId="1827697172">
    <w:abstractNumId w:val="1"/>
  </w:num>
  <w:num w:numId="14" w16cid:durableId="929657475">
    <w:abstractNumId w:val="0"/>
  </w:num>
  <w:num w:numId="15" w16cid:durableId="1217401037">
    <w:abstractNumId w:val="1"/>
  </w:num>
  <w:num w:numId="16" w16cid:durableId="1416827292">
    <w:abstractNumId w:val="0"/>
  </w:num>
  <w:num w:numId="17" w16cid:durableId="1399860441">
    <w:abstractNumId w:val="1"/>
  </w:num>
  <w:num w:numId="18" w16cid:durableId="1248465897">
    <w:abstractNumId w:val="0"/>
  </w:num>
  <w:num w:numId="19" w16cid:durableId="1620142687">
    <w:abstractNumId w:val="1"/>
  </w:num>
  <w:num w:numId="20" w16cid:durableId="1075665868">
    <w:abstractNumId w:val="0"/>
  </w:num>
  <w:num w:numId="21" w16cid:durableId="809901930">
    <w:abstractNumId w:val="1"/>
  </w:num>
  <w:num w:numId="22" w16cid:durableId="1553274912">
    <w:abstractNumId w:val="0"/>
  </w:num>
  <w:num w:numId="23" w16cid:durableId="595790522">
    <w:abstractNumId w:val="1"/>
  </w:num>
  <w:num w:numId="24" w16cid:durableId="51580339">
    <w:abstractNumId w:val="0"/>
  </w:num>
  <w:num w:numId="25" w16cid:durableId="933636347">
    <w:abstractNumId w:val="1"/>
  </w:num>
  <w:num w:numId="26" w16cid:durableId="1979534582">
    <w:abstractNumId w:val="0"/>
  </w:num>
  <w:num w:numId="27" w16cid:durableId="1713310430">
    <w:abstractNumId w:val="1"/>
  </w:num>
  <w:num w:numId="28" w16cid:durableId="563569726">
    <w:abstractNumId w:val="0"/>
  </w:num>
  <w:num w:numId="29" w16cid:durableId="1287155570">
    <w:abstractNumId w:val="1"/>
  </w:num>
  <w:num w:numId="30" w16cid:durableId="1483233857">
    <w:abstractNumId w:val="0"/>
  </w:num>
  <w:num w:numId="31" w16cid:durableId="428623481">
    <w:abstractNumId w:val="1"/>
  </w:num>
  <w:num w:numId="32" w16cid:durableId="1852983657">
    <w:abstractNumId w:val="0"/>
  </w:num>
  <w:num w:numId="33" w16cid:durableId="594441813">
    <w:abstractNumId w:val="1"/>
  </w:num>
  <w:num w:numId="34" w16cid:durableId="1860192389">
    <w:abstractNumId w:val="0"/>
  </w:num>
  <w:num w:numId="35" w16cid:durableId="1028993280">
    <w:abstractNumId w:val="1"/>
  </w:num>
  <w:num w:numId="36" w16cid:durableId="1588877348">
    <w:abstractNumId w:val="0"/>
  </w:num>
  <w:num w:numId="37" w16cid:durableId="695355405">
    <w:abstractNumId w:val="1"/>
  </w:num>
  <w:num w:numId="38" w16cid:durableId="142435186">
    <w:abstractNumId w:val="0"/>
  </w:num>
  <w:num w:numId="39" w16cid:durableId="512963937">
    <w:abstractNumId w:val="1"/>
  </w:num>
  <w:num w:numId="40" w16cid:durableId="2035185860">
    <w:abstractNumId w:val="0"/>
  </w:num>
  <w:num w:numId="41" w16cid:durableId="371737122">
    <w:abstractNumId w:val="1"/>
  </w:num>
  <w:num w:numId="42" w16cid:durableId="4946779">
    <w:abstractNumId w:val="0"/>
  </w:num>
  <w:num w:numId="43" w16cid:durableId="1539508911">
    <w:abstractNumId w:val="1"/>
  </w:num>
  <w:num w:numId="44" w16cid:durableId="399643477">
    <w:abstractNumId w:val="0"/>
  </w:num>
  <w:num w:numId="45" w16cid:durableId="1425027587">
    <w:abstractNumId w:val="1"/>
  </w:num>
  <w:num w:numId="46" w16cid:durableId="1068068631">
    <w:abstractNumId w:val="0"/>
  </w:num>
  <w:num w:numId="47" w16cid:durableId="1176773625">
    <w:abstractNumId w:val="1"/>
  </w:num>
  <w:num w:numId="48" w16cid:durableId="35281497">
    <w:abstractNumId w:val="0"/>
  </w:num>
  <w:num w:numId="49" w16cid:durableId="1603339925">
    <w:abstractNumId w:val="1"/>
  </w:num>
  <w:num w:numId="50" w16cid:durableId="879977157">
    <w:abstractNumId w:val="0"/>
  </w:num>
  <w:num w:numId="51" w16cid:durableId="181163678">
    <w:abstractNumId w:val="1"/>
  </w:num>
  <w:num w:numId="52" w16cid:durableId="1755736322">
    <w:abstractNumId w:val="0"/>
  </w:num>
  <w:num w:numId="53" w16cid:durableId="1288660964">
    <w:abstractNumId w:val="1"/>
  </w:num>
  <w:num w:numId="54" w16cid:durableId="18289337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2D"/>
    <w:rsid w:val="000000A7"/>
    <w:rsid w:val="00010981"/>
    <w:rsid w:val="000160CF"/>
    <w:rsid w:val="00016BFF"/>
    <w:rsid w:val="00024143"/>
    <w:rsid w:val="000247AC"/>
    <w:rsid w:val="000300AD"/>
    <w:rsid w:val="000302CB"/>
    <w:rsid w:val="0003314D"/>
    <w:rsid w:val="000341F3"/>
    <w:rsid w:val="000352CE"/>
    <w:rsid w:val="00050154"/>
    <w:rsid w:val="00053353"/>
    <w:rsid w:val="00055962"/>
    <w:rsid w:val="000571DB"/>
    <w:rsid w:val="00070E48"/>
    <w:rsid w:val="000759D7"/>
    <w:rsid w:val="0008497E"/>
    <w:rsid w:val="00094A22"/>
    <w:rsid w:val="000A2913"/>
    <w:rsid w:val="000B5ACD"/>
    <w:rsid w:val="000B5BB8"/>
    <w:rsid w:val="000B7DB9"/>
    <w:rsid w:val="000C6251"/>
    <w:rsid w:val="000C68E3"/>
    <w:rsid w:val="000C6D59"/>
    <w:rsid w:val="000D6214"/>
    <w:rsid w:val="000D64C8"/>
    <w:rsid w:val="000E0B36"/>
    <w:rsid w:val="000E2A0F"/>
    <w:rsid w:val="000E6A66"/>
    <w:rsid w:val="000F0956"/>
    <w:rsid w:val="000F4B54"/>
    <w:rsid w:val="000F5288"/>
    <w:rsid w:val="0010334E"/>
    <w:rsid w:val="001114E2"/>
    <w:rsid w:val="00112E4B"/>
    <w:rsid w:val="001150A5"/>
    <w:rsid w:val="00115EF5"/>
    <w:rsid w:val="001161D6"/>
    <w:rsid w:val="001167AE"/>
    <w:rsid w:val="00120CBF"/>
    <w:rsid w:val="00126E32"/>
    <w:rsid w:val="00135AC5"/>
    <w:rsid w:val="00140ACA"/>
    <w:rsid w:val="00146B19"/>
    <w:rsid w:val="00151BCA"/>
    <w:rsid w:val="0015275F"/>
    <w:rsid w:val="00153133"/>
    <w:rsid w:val="001575F9"/>
    <w:rsid w:val="00157D7E"/>
    <w:rsid w:val="001602BA"/>
    <w:rsid w:val="001664B7"/>
    <w:rsid w:val="00167858"/>
    <w:rsid w:val="001744F5"/>
    <w:rsid w:val="00185B3B"/>
    <w:rsid w:val="00187681"/>
    <w:rsid w:val="001925DE"/>
    <w:rsid w:val="0019755C"/>
    <w:rsid w:val="001A2EEC"/>
    <w:rsid w:val="001A4AD1"/>
    <w:rsid w:val="001A649B"/>
    <w:rsid w:val="001B05BD"/>
    <w:rsid w:val="001B16E8"/>
    <w:rsid w:val="001B25F3"/>
    <w:rsid w:val="001B7781"/>
    <w:rsid w:val="001D0532"/>
    <w:rsid w:val="001D3BFB"/>
    <w:rsid w:val="001D4401"/>
    <w:rsid w:val="001D552E"/>
    <w:rsid w:val="001E05E1"/>
    <w:rsid w:val="001E0EF6"/>
    <w:rsid w:val="001E1BD5"/>
    <w:rsid w:val="001E3BE9"/>
    <w:rsid w:val="001E4CE2"/>
    <w:rsid w:val="001F14BC"/>
    <w:rsid w:val="0020010D"/>
    <w:rsid w:val="00201566"/>
    <w:rsid w:val="00202A19"/>
    <w:rsid w:val="0020467E"/>
    <w:rsid w:val="00205CFD"/>
    <w:rsid w:val="00206A48"/>
    <w:rsid w:val="002238FE"/>
    <w:rsid w:val="0022707F"/>
    <w:rsid w:val="00230491"/>
    <w:rsid w:val="00235A6C"/>
    <w:rsid w:val="00237A32"/>
    <w:rsid w:val="00243615"/>
    <w:rsid w:val="002443A6"/>
    <w:rsid w:val="00276B2C"/>
    <w:rsid w:val="0028210A"/>
    <w:rsid w:val="00282BA5"/>
    <w:rsid w:val="00284EA0"/>
    <w:rsid w:val="002862AA"/>
    <w:rsid w:val="00295A92"/>
    <w:rsid w:val="002A5F9B"/>
    <w:rsid w:val="002B413B"/>
    <w:rsid w:val="002B5C6E"/>
    <w:rsid w:val="002B7095"/>
    <w:rsid w:val="002C1631"/>
    <w:rsid w:val="002C281B"/>
    <w:rsid w:val="002C5235"/>
    <w:rsid w:val="002D5467"/>
    <w:rsid w:val="002E13B6"/>
    <w:rsid w:val="002E1EE8"/>
    <w:rsid w:val="002E5374"/>
    <w:rsid w:val="002F1FE0"/>
    <w:rsid w:val="002F2902"/>
    <w:rsid w:val="00300E8C"/>
    <w:rsid w:val="0030447C"/>
    <w:rsid w:val="00307B4A"/>
    <w:rsid w:val="00307EC7"/>
    <w:rsid w:val="00322024"/>
    <w:rsid w:val="00322268"/>
    <w:rsid w:val="003222A6"/>
    <w:rsid w:val="00323465"/>
    <w:rsid w:val="0033420D"/>
    <w:rsid w:val="00334ECE"/>
    <w:rsid w:val="00346F7C"/>
    <w:rsid w:val="00365730"/>
    <w:rsid w:val="0037315D"/>
    <w:rsid w:val="00375D26"/>
    <w:rsid w:val="003819B7"/>
    <w:rsid w:val="00382314"/>
    <w:rsid w:val="00383074"/>
    <w:rsid w:val="0038532C"/>
    <w:rsid w:val="00386CFF"/>
    <w:rsid w:val="003A0EA7"/>
    <w:rsid w:val="003A2717"/>
    <w:rsid w:val="003A461B"/>
    <w:rsid w:val="003A6CF0"/>
    <w:rsid w:val="003B4C81"/>
    <w:rsid w:val="003C5921"/>
    <w:rsid w:val="003D1310"/>
    <w:rsid w:val="003D221C"/>
    <w:rsid w:val="003D502F"/>
    <w:rsid w:val="003E022D"/>
    <w:rsid w:val="003E0578"/>
    <w:rsid w:val="003F08C7"/>
    <w:rsid w:val="003F6A6B"/>
    <w:rsid w:val="003F78C2"/>
    <w:rsid w:val="004027D5"/>
    <w:rsid w:val="00402BE3"/>
    <w:rsid w:val="00404F18"/>
    <w:rsid w:val="00405B53"/>
    <w:rsid w:val="004108D3"/>
    <w:rsid w:val="00411FED"/>
    <w:rsid w:val="00414332"/>
    <w:rsid w:val="0042087D"/>
    <w:rsid w:val="00421D05"/>
    <w:rsid w:val="00426606"/>
    <w:rsid w:val="00430CA4"/>
    <w:rsid w:val="004348DF"/>
    <w:rsid w:val="00441F45"/>
    <w:rsid w:val="0045144F"/>
    <w:rsid w:val="004523D7"/>
    <w:rsid w:val="00454BCF"/>
    <w:rsid w:val="00455555"/>
    <w:rsid w:val="00456712"/>
    <w:rsid w:val="004647C1"/>
    <w:rsid w:val="00467E46"/>
    <w:rsid w:val="00470AF2"/>
    <w:rsid w:val="0047168D"/>
    <w:rsid w:val="004761D7"/>
    <w:rsid w:val="0047680E"/>
    <w:rsid w:val="00482733"/>
    <w:rsid w:val="00484A8E"/>
    <w:rsid w:val="00486270"/>
    <w:rsid w:val="00490BC2"/>
    <w:rsid w:val="00492834"/>
    <w:rsid w:val="004969BE"/>
    <w:rsid w:val="004A2854"/>
    <w:rsid w:val="004B1834"/>
    <w:rsid w:val="004B29F8"/>
    <w:rsid w:val="004B3001"/>
    <w:rsid w:val="004B30E7"/>
    <w:rsid w:val="004B3A29"/>
    <w:rsid w:val="004C13EB"/>
    <w:rsid w:val="004C1D94"/>
    <w:rsid w:val="004C4A76"/>
    <w:rsid w:val="004C6E56"/>
    <w:rsid w:val="004D25BE"/>
    <w:rsid w:val="004D542D"/>
    <w:rsid w:val="004D58AC"/>
    <w:rsid w:val="004D6E22"/>
    <w:rsid w:val="004E1FD8"/>
    <w:rsid w:val="004E232F"/>
    <w:rsid w:val="004E53E2"/>
    <w:rsid w:val="004F0364"/>
    <w:rsid w:val="004F2426"/>
    <w:rsid w:val="004F4185"/>
    <w:rsid w:val="004F5C23"/>
    <w:rsid w:val="005055D5"/>
    <w:rsid w:val="00506F91"/>
    <w:rsid w:val="005123A9"/>
    <w:rsid w:val="005158F3"/>
    <w:rsid w:val="00521559"/>
    <w:rsid w:val="00526031"/>
    <w:rsid w:val="005261AD"/>
    <w:rsid w:val="00530E98"/>
    <w:rsid w:val="00533DA1"/>
    <w:rsid w:val="00543851"/>
    <w:rsid w:val="00546490"/>
    <w:rsid w:val="00554039"/>
    <w:rsid w:val="00554F77"/>
    <w:rsid w:val="00561DD8"/>
    <w:rsid w:val="0056578A"/>
    <w:rsid w:val="0056595B"/>
    <w:rsid w:val="00571C0D"/>
    <w:rsid w:val="0057215A"/>
    <w:rsid w:val="00572C4C"/>
    <w:rsid w:val="0057605E"/>
    <w:rsid w:val="00576E09"/>
    <w:rsid w:val="00577261"/>
    <w:rsid w:val="0058128A"/>
    <w:rsid w:val="00581D0F"/>
    <w:rsid w:val="00581DB2"/>
    <w:rsid w:val="00581F83"/>
    <w:rsid w:val="00585ED0"/>
    <w:rsid w:val="00594747"/>
    <w:rsid w:val="00594844"/>
    <w:rsid w:val="00596240"/>
    <w:rsid w:val="005A646E"/>
    <w:rsid w:val="005A6F41"/>
    <w:rsid w:val="005A7AE7"/>
    <w:rsid w:val="005B63DE"/>
    <w:rsid w:val="005C0DF2"/>
    <w:rsid w:val="005C20F8"/>
    <w:rsid w:val="005C593A"/>
    <w:rsid w:val="005D15B8"/>
    <w:rsid w:val="005D2A07"/>
    <w:rsid w:val="005E088B"/>
    <w:rsid w:val="005E0EAB"/>
    <w:rsid w:val="005E150A"/>
    <w:rsid w:val="005E29EF"/>
    <w:rsid w:val="005E59C4"/>
    <w:rsid w:val="005E7DD5"/>
    <w:rsid w:val="00602F80"/>
    <w:rsid w:val="006111D5"/>
    <w:rsid w:val="006111F5"/>
    <w:rsid w:val="00611942"/>
    <w:rsid w:val="00623E11"/>
    <w:rsid w:val="0062744E"/>
    <w:rsid w:val="006411DE"/>
    <w:rsid w:val="006415F3"/>
    <w:rsid w:val="006448C5"/>
    <w:rsid w:val="006508D8"/>
    <w:rsid w:val="006555BD"/>
    <w:rsid w:val="00661DB9"/>
    <w:rsid w:val="00662B11"/>
    <w:rsid w:val="006676E2"/>
    <w:rsid w:val="00672AC4"/>
    <w:rsid w:val="00677205"/>
    <w:rsid w:val="00677751"/>
    <w:rsid w:val="00677E4D"/>
    <w:rsid w:val="0068243F"/>
    <w:rsid w:val="00682B8C"/>
    <w:rsid w:val="00684022"/>
    <w:rsid w:val="00685EB4"/>
    <w:rsid w:val="00686381"/>
    <w:rsid w:val="006A4C05"/>
    <w:rsid w:val="006B0E99"/>
    <w:rsid w:val="006B5540"/>
    <w:rsid w:val="006C2B84"/>
    <w:rsid w:val="006C2D99"/>
    <w:rsid w:val="006C3DFC"/>
    <w:rsid w:val="006C6F15"/>
    <w:rsid w:val="006D32AF"/>
    <w:rsid w:val="006D37A3"/>
    <w:rsid w:val="006D5D28"/>
    <w:rsid w:val="006E210A"/>
    <w:rsid w:val="006E260B"/>
    <w:rsid w:val="006E789A"/>
    <w:rsid w:val="006F282D"/>
    <w:rsid w:val="006F35DA"/>
    <w:rsid w:val="006F626C"/>
    <w:rsid w:val="006F62B4"/>
    <w:rsid w:val="00702BE5"/>
    <w:rsid w:val="00703510"/>
    <w:rsid w:val="0070503A"/>
    <w:rsid w:val="00710E5A"/>
    <w:rsid w:val="007143A7"/>
    <w:rsid w:val="007155B8"/>
    <w:rsid w:val="007225A3"/>
    <w:rsid w:val="00725965"/>
    <w:rsid w:val="00727624"/>
    <w:rsid w:val="007348B5"/>
    <w:rsid w:val="007373E7"/>
    <w:rsid w:val="007424F5"/>
    <w:rsid w:val="0074442C"/>
    <w:rsid w:val="007613F1"/>
    <w:rsid w:val="007618B7"/>
    <w:rsid w:val="00762A25"/>
    <w:rsid w:val="00762D18"/>
    <w:rsid w:val="00763203"/>
    <w:rsid w:val="007642A1"/>
    <w:rsid w:val="00777A2F"/>
    <w:rsid w:val="00784E1F"/>
    <w:rsid w:val="00787B6E"/>
    <w:rsid w:val="00797E50"/>
    <w:rsid w:val="007A3489"/>
    <w:rsid w:val="007A45A0"/>
    <w:rsid w:val="007A75E1"/>
    <w:rsid w:val="007B448B"/>
    <w:rsid w:val="007B4F54"/>
    <w:rsid w:val="007B5701"/>
    <w:rsid w:val="007B62B5"/>
    <w:rsid w:val="007C5AB3"/>
    <w:rsid w:val="007C6B6B"/>
    <w:rsid w:val="007D4756"/>
    <w:rsid w:val="007E78D0"/>
    <w:rsid w:val="007F43B0"/>
    <w:rsid w:val="007F4C8D"/>
    <w:rsid w:val="007F5E1D"/>
    <w:rsid w:val="00813FBE"/>
    <w:rsid w:val="008152E5"/>
    <w:rsid w:val="00830A17"/>
    <w:rsid w:val="008351F7"/>
    <w:rsid w:val="0085219F"/>
    <w:rsid w:val="00853805"/>
    <w:rsid w:val="00855097"/>
    <w:rsid w:val="0085521B"/>
    <w:rsid w:val="008612B1"/>
    <w:rsid w:val="0086184E"/>
    <w:rsid w:val="00870508"/>
    <w:rsid w:val="00882B9B"/>
    <w:rsid w:val="008854C8"/>
    <w:rsid w:val="00887F20"/>
    <w:rsid w:val="00891E7D"/>
    <w:rsid w:val="008924D4"/>
    <w:rsid w:val="008A2229"/>
    <w:rsid w:val="008A3CBE"/>
    <w:rsid w:val="008C3708"/>
    <w:rsid w:val="008C6CAE"/>
    <w:rsid w:val="008C6EDB"/>
    <w:rsid w:val="008D1595"/>
    <w:rsid w:val="008D1807"/>
    <w:rsid w:val="008D4841"/>
    <w:rsid w:val="008D5361"/>
    <w:rsid w:val="008D7590"/>
    <w:rsid w:val="008E2D98"/>
    <w:rsid w:val="008E4A91"/>
    <w:rsid w:val="008F0DBD"/>
    <w:rsid w:val="008F2E4E"/>
    <w:rsid w:val="00911B8E"/>
    <w:rsid w:val="00912E02"/>
    <w:rsid w:val="00920846"/>
    <w:rsid w:val="00920A21"/>
    <w:rsid w:val="00923B1A"/>
    <w:rsid w:val="009341CF"/>
    <w:rsid w:val="00943B46"/>
    <w:rsid w:val="009552F9"/>
    <w:rsid w:val="0096050B"/>
    <w:rsid w:val="00961389"/>
    <w:rsid w:val="009660DC"/>
    <w:rsid w:val="00967D5F"/>
    <w:rsid w:val="00973CA2"/>
    <w:rsid w:val="00976B3A"/>
    <w:rsid w:val="009770F2"/>
    <w:rsid w:val="00985126"/>
    <w:rsid w:val="009967BA"/>
    <w:rsid w:val="009A10E9"/>
    <w:rsid w:val="009A7FF6"/>
    <w:rsid w:val="009B5B71"/>
    <w:rsid w:val="009C64BD"/>
    <w:rsid w:val="009C6886"/>
    <w:rsid w:val="009D4CCF"/>
    <w:rsid w:val="009D57EE"/>
    <w:rsid w:val="009D665C"/>
    <w:rsid w:val="009E225D"/>
    <w:rsid w:val="009E5005"/>
    <w:rsid w:val="009E6C30"/>
    <w:rsid w:val="009E7DB0"/>
    <w:rsid w:val="009F0ECF"/>
    <w:rsid w:val="009F4CD6"/>
    <w:rsid w:val="009F52A3"/>
    <w:rsid w:val="009F55F6"/>
    <w:rsid w:val="009F5E4D"/>
    <w:rsid w:val="009F681E"/>
    <w:rsid w:val="009F6A07"/>
    <w:rsid w:val="00A10362"/>
    <w:rsid w:val="00A11404"/>
    <w:rsid w:val="00A33D24"/>
    <w:rsid w:val="00A3591C"/>
    <w:rsid w:val="00A37E53"/>
    <w:rsid w:val="00A41391"/>
    <w:rsid w:val="00A41D2F"/>
    <w:rsid w:val="00A50A1E"/>
    <w:rsid w:val="00A543D6"/>
    <w:rsid w:val="00A55E72"/>
    <w:rsid w:val="00A61330"/>
    <w:rsid w:val="00A636D4"/>
    <w:rsid w:val="00A75065"/>
    <w:rsid w:val="00A77F33"/>
    <w:rsid w:val="00A8119B"/>
    <w:rsid w:val="00A85290"/>
    <w:rsid w:val="00AA1338"/>
    <w:rsid w:val="00AA2F41"/>
    <w:rsid w:val="00AA574F"/>
    <w:rsid w:val="00AA79FC"/>
    <w:rsid w:val="00AA7D4C"/>
    <w:rsid w:val="00AB4EAC"/>
    <w:rsid w:val="00AB7501"/>
    <w:rsid w:val="00AC13D8"/>
    <w:rsid w:val="00AC20F1"/>
    <w:rsid w:val="00AC5069"/>
    <w:rsid w:val="00AD3995"/>
    <w:rsid w:val="00AD6931"/>
    <w:rsid w:val="00AD70F8"/>
    <w:rsid w:val="00AE583E"/>
    <w:rsid w:val="00AE5D15"/>
    <w:rsid w:val="00AE631D"/>
    <w:rsid w:val="00AF16EB"/>
    <w:rsid w:val="00B00A18"/>
    <w:rsid w:val="00B01DFE"/>
    <w:rsid w:val="00B22259"/>
    <w:rsid w:val="00B23FEC"/>
    <w:rsid w:val="00B27E9A"/>
    <w:rsid w:val="00B33541"/>
    <w:rsid w:val="00B50E21"/>
    <w:rsid w:val="00B52664"/>
    <w:rsid w:val="00B54E5C"/>
    <w:rsid w:val="00B57319"/>
    <w:rsid w:val="00B62637"/>
    <w:rsid w:val="00B641AC"/>
    <w:rsid w:val="00B70A67"/>
    <w:rsid w:val="00B71621"/>
    <w:rsid w:val="00B7489C"/>
    <w:rsid w:val="00B74ABC"/>
    <w:rsid w:val="00B7596B"/>
    <w:rsid w:val="00B86E1A"/>
    <w:rsid w:val="00B9213B"/>
    <w:rsid w:val="00BA4760"/>
    <w:rsid w:val="00BB3270"/>
    <w:rsid w:val="00BB753B"/>
    <w:rsid w:val="00BC06FF"/>
    <w:rsid w:val="00BC32F4"/>
    <w:rsid w:val="00BC5296"/>
    <w:rsid w:val="00BC74DF"/>
    <w:rsid w:val="00BD1977"/>
    <w:rsid w:val="00BD4596"/>
    <w:rsid w:val="00BD4FAD"/>
    <w:rsid w:val="00BD74F7"/>
    <w:rsid w:val="00BE0D31"/>
    <w:rsid w:val="00BF2512"/>
    <w:rsid w:val="00BF55C6"/>
    <w:rsid w:val="00BF5B07"/>
    <w:rsid w:val="00C1580A"/>
    <w:rsid w:val="00C201F8"/>
    <w:rsid w:val="00C24833"/>
    <w:rsid w:val="00C33348"/>
    <w:rsid w:val="00C350DC"/>
    <w:rsid w:val="00C358FD"/>
    <w:rsid w:val="00C43705"/>
    <w:rsid w:val="00C50710"/>
    <w:rsid w:val="00C5304D"/>
    <w:rsid w:val="00C63ADB"/>
    <w:rsid w:val="00C669D7"/>
    <w:rsid w:val="00C77A77"/>
    <w:rsid w:val="00C85052"/>
    <w:rsid w:val="00C85CF1"/>
    <w:rsid w:val="00C90953"/>
    <w:rsid w:val="00CA10DB"/>
    <w:rsid w:val="00CA3D18"/>
    <w:rsid w:val="00CA50D2"/>
    <w:rsid w:val="00CA7BDF"/>
    <w:rsid w:val="00CC1689"/>
    <w:rsid w:val="00CC4A0E"/>
    <w:rsid w:val="00CE315E"/>
    <w:rsid w:val="00CE733A"/>
    <w:rsid w:val="00CF2BFA"/>
    <w:rsid w:val="00CF4C21"/>
    <w:rsid w:val="00CF788D"/>
    <w:rsid w:val="00D02DE1"/>
    <w:rsid w:val="00D10620"/>
    <w:rsid w:val="00D12313"/>
    <w:rsid w:val="00D17F8E"/>
    <w:rsid w:val="00D27054"/>
    <w:rsid w:val="00D30491"/>
    <w:rsid w:val="00D40793"/>
    <w:rsid w:val="00D45554"/>
    <w:rsid w:val="00D4795A"/>
    <w:rsid w:val="00D505D7"/>
    <w:rsid w:val="00D52978"/>
    <w:rsid w:val="00D55316"/>
    <w:rsid w:val="00D57474"/>
    <w:rsid w:val="00D57B4B"/>
    <w:rsid w:val="00D614DC"/>
    <w:rsid w:val="00D64F14"/>
    <w:rsid w:val="00D65100"/>
    <w:rsid w:val="00D65438"/>
    <w:rsid w:val="00D65C93"/>
    <w:rsid w:val="00D75B90"/>
    <w:rsid w:val="00D83EC3"/>
    <w:rsid w:val="00D864EE"/>
    <w:rsid w:val="00D90F7F"/>
    <w:rsid w:val="00D9463F"/>
    <w:rsid w:val="00D969AF"/>
    <w:rsid w:val="00DA242D"/>
    <w:rsid w:val="00DA3CEB"/>
    <w:rsid w:val="00DB085C"/>
    <w:rsid w:val="00DB1609"/>
    <w:rsid w:val="00DB1F8B"/>
    <w:rsid w:val="00DB5151"/>
    <w:rsid w:val="00DB5625"/>
    <w:rsid w:val="00DC0AB5"/>
    <w:rsid w:val="00DC324C"/>
    <w:rsid w:val="00DC3647"/>
    <w:rsid w:val="00DC399A"/>
    <w:rsid w:val="00DC654E"/>
    <w:rsid w:val="00DC724B"/>
    <w:rsid w:val="00DE47A7"/>
    <w:rsid w:val="00DE6B7F"/>
    <w:rsid w:val="00DF11B1"/>
    <w:rsid w:val="00DF2611"/>
    <w:rsid w:val="00DF28C6"/>
    <w:rsid w:val="00DF2CE7"/>
    <w:rsid w:val="00DF5157"/>
    <w:rsid w:val="00DF7F69"/>
    <w:rsid w:val="00E03695"/>
    <w:rsid w:val="00E146C4"/>
    <w:rsid w:val="00E160DB"/>
    <w:rsid w:val="00E22CDA"/>
    <w:rsid w:val="00E23124"/>
    <w:rsid w:val="00E24708"/>
    <w:rsid w:val="00E26F3D"/>
    <w:rsid w:val="00E31225"/>
    <w:rsid w:val="00E34538"/>
    <w:rsid w:val="00E37BE9"/>
    <w:rsid w:val="00E42E44"/>
    <w:rsid w:val="00E45393"/>
    <w:rsid w:val="00E46D81"/>
    <w:rsid w:val="00E46E04"/>
    <w:rsid w:val="00E479AB"/>
    <w:rsid w:val="00E54DD0"/>
    <w:rsid w:val="00E6236B"/>
    <w:rsid w:val="00E63DD6"/>
    <w:rsid w:val="00E66ED7"/>
    <w:rsid w:val="00E7780E"/>
    <w:rsid w:val="00E81254"/>
    <w:rsid w:val="00E82825"/>
    <w:rsid w:val="00E8625B"/>
    <w:rsid w:val="00E9142E"/>
    <w:rsid w:val="00E9318E"/>
    <w:rsid w:val="00E96E69"/>
    <w:rsid w:val="00EA4676"/>
    <w:rsid w:val="00EA484D"/>
    <w:rsid w:val="00EB5EFA"/>
    <w:rsid w:val="00EC0A4F"/>
    <w:rsid w:val="00EC3C50"/>
    <w:rsid w:val="00ED307B"/>
    <w:rsid w:val="00ED473A"/>
    <w:rsid w:val="00EE01FA"/>
    <w:rsid w:val="00EF4C1D"/>
    <w:rsid w:val="00EF7CFB"/>
    <w:rsid w:val="00F002D1"/>
    <w:rsid w:val="00F0440A"/>
    <w:rsid w:val="00F13F4D"/>
    <w:rsid w:val="00F1616D"/>
    <w:rsid w:val="00F163C7"/>
    <w:rsid w:val="00F42F3D"/>
    <w:rsid w:val="00F47AD4"/>
    <w:rsid w:val="00F47F9C"/>
    <w:rsid w:val="00F53CCD"/>
    <w:rsid w:val="00F5662A"/>
    <w:rsid w:val="00F62B05"/>
    <w:rsid w:val="00F64792"/>
    <w:rsid w:val="00F767F6"/>
    <w:rsid w:val="00F76CB2"/>
    <w:rsid w:val="00F80A3F"/>
    <w:rsid w:val="00F82964"/>
    <w:rsid w:val="00F83A13"/>
    <w:rsid w:val="00F930B8"/>
    <w:rsid w:val="00FA3116"/>
    <w:rsid w:val="00FB1F52"/>
    <w:rsid w:val="00FB2600"/>
    <w:rsid w:val="00FB2DAA"/>
    <w:rsid w:val="00FB48D2"/>
    <w:rsid w:val="00FB4C02"/>
    <w:rsid w:val="00FB7742"/>
    <w:rsid w:val="00FC12E9"/>
    <w:rsid w:val="00FC7953"/>
    <w:rsid w:val="00FD54A7"/>
    <w:rsid w:val="00FD5708"/>
    <w:rsid w:val="00FD6BD0"/>
    <w:rsid w:val="00FE24C9"/>
    <w:rsid w:val="00FE2597"/>
    <w:rsid w:val="00FE57F9"/>
    <w:rsid w:val="00FE7397"/>
    <w:rsid w:val="00FF225A"/>
    <w:rsid w:val="00FF2E2B"/>
    <w:rsid w:val="00FF5D63"/>
    <w:rsid w:val="06F6BEA9"/>
    <w:rsid w:val="0A7D7EC6"/>
    <w:rsid w:val="0CA046C7"/>
    <w:rsid w:val="0DBC6A36"/>
    <w:rsid w:val="18B0A05A"/>
    <w:rsid w:val="1A007393"/>
    <w:rsid w:val="230F067A"/>
    <w:rsid w:val="2DEF646D"/>
    <w:rsid w:val="3010A03E"/>
    <w:rsid w:val="3AB2F243"/>
    <w:rsid w:val="41F88B67"/>
    <w:rsid w:val="49D43213"/>
    <w:rsid w:val="5E87BD06"/>
    <w:rsid w:val="72889F49"/>
    <w:rsid w:val="78578B59"/>
    <w:rsid w:val="797398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460B8"/>
  <w15:docId w15:val="{E9916CC1-8869-42D6-9DFA-C0D8143A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D2A07"/>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35AC5"/>
    <w:pPr>
      <w:spacing w:before="0" w:after="0"/>
      <w:ind w:firstLine="0"/>
      <w:jc w:val="left"/>
    </w:pPr>
    <w:rPr>
      <w:lang w:val="de-CH"/>
    </w:rPr>
  </w:style>
  <w:style w:type="character" w:customStyle="1" w:styleId="Textkrper3Zchn">
    <w:name w:val="Textkörper 3 Zchn"/>
    <w:basedOn w:val="Absatz-Standardschriftart"/>
    <w:link w:val="Textkrper3"/>
    <w:rsid w:val="00135AC5"/>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rsid w:val="002A5F9B"/>
    <w:rPr>
      <w:rFonts w:eastAsiaTheme="majorEastAsia" w:cstheme="majorBidi"/>
      <w:b/>
      <w:bCs/>
      <w:color w:val="D31932" w:themeColor="accent1"/>
      <w:spacing w:val="20"/>
      <w:sz w:val="28"/>
      <w:szCs w:val="28"/>
    </w:rPr>
  </w:style>
  <w:style w:type="paragraph" w:styleId="berarbeitung">
    <w:name w:val="Revision"/>
    <w:hidden/>
    <w:semiHidden/>
    <w:rsid w:val="00DF7F69"/>
    <w:pPr>
      <w:spacing w:after="0"/>
    </w:pPr>
  </w:style>
  <w:style w:type="character" w:customStyle="1" w:styleId="c-bibliographic-informationvalue">
    <w:name w:val="c-bibliographic-information__value"/>
    <w:basedOn w:val="Absatz-Standardschriftart"/>
    <w:rsid w:val="0045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16/S0022-5371(72)80001-X" TargetMode="External"/><Relationship Id="rId26" Type="http://schemas.openxmlformats.org/officeDocument/2006/relationships/hyperlink" Target="https://doi.org/10.1037/0022-0663.96.3.437" TargetMode="External"/><Relationship Id="rId3" Type="http://schemas.openxmlformats.org/officeDocument/2006/relationships/customXml" Target="../customXml/item3.xml"/><Relationship Id="rId21" Type="http://schemas.openxmlformats.org/officeDocument/2006/relationships/hyperlink" Target="https://doi.org/10.1177/152910061245326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3758/BF03193441" TargetMode="External"/><Relationship Id="rId25" Type="http://schemas.openxmlformats.org/officeDocument/2006/relationships/hyperlink" Target="https://doi.org/10.1037/0022-0663.88.3.50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sycnet.apa.org/doi/10.1037/h0093018" TargetMode="External"/><Relationship Id="rId20" Type="http://schemas.openxmlformats.org/officeDocument/2006/relationships/hyperlink" Target="https://doi.org/10.3389/feduc.2021.581216" TargetMode="External"/><Relationship Id="rId29" Type="http://schemas.openxmlformats.org/officeDocument/2006/relationships/hyperlink" Target="https://doi.org/10.2307/15113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4-03" TargetMode="External"/><Relationship Id="rId24" Type="http://schemas.openxmlformats.org/officeDocument/2006/relationships/hyperlink" Target="https://doi.org/10.1111/mbe.12117"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ric.tardif@hepl.ch" TargetMode="External"/><Relationship Id="rId23" Type="http://schemas.openxmlformats.org/officeDocument/2006/relationships/hyperlink" Target="https://doi.org/10.1126/science.1177067" TargetMode="External"/><Relationship Id="rId28" Type="http://schemas.openxmlformats.org/officeDocument/2006/relationships/hyperlink" Target="https://doi.org/10.2307/1511329" TargetMode="External"/><Relationship Id="rId10" Type="http://schemas.openxmlformats.org/officeDocument/2006/relationships/endnotes" Target="endnotes.xml"/><Relationship Id="rId19" Type="http://schemas.openxmlformats.org/officeDocument/2006/relationships/hyperlink" Target="https://doi.org/10.1037/0096-3445.104.3.268" TargetMode="External"/><Relationship Id="rId31" Type="http://schemas.openxmlformats.org/officeDocument/2006/relationships/hyperlink" Target="https://doi.org/10.1037/0022-0663.82.4.7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7161/r2023-04-04" TargetMode="External"/><Relationship Id="rId22" Type="http://schemas.openxmlformats.org/officeDocument/2006/relationships/hyperlink" Target="https://doi.org/10.3758/s13421-011-0167-z" TargetMode="External"/><Relationship Id="rId27" Type="http://schemas.openxmlformats.org/officeDocument/2006/relationships/hyperlink" Target="https://doi.org/10.1177/001440299406000507" TargetMode="External"/><Relationship Id="rId30" Type="http://schemas.openxmlformats.org/officeDocument/2006/relationships/hyperlink" Target="https://doi.org/10.1037/0022-0663.86.1.79" TargetMode="Externa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0_Open_Access\Layout\Layout_v8.2_FR.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D1C5FE0D-7BEE-4729-A9BB-F5A78C609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Layout_v8.2_FR</Template>
  <TotalTime>0</TotalTime>
  <Pages>6</Pages>
  <Words>3333</Words>
  <Characters>18335</Characters>
  <Application>Microsoft Office Word</Application>
  <DocSecurity>0</DocSecurity>
  <Lines>152</Lines>
  <Paragraphs>43</Paragraphs>
  <ScaleCrop>false</ScaleCrop>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L’interrogation élaborative</dc:title>
  <dc:subject/>
  <dc:creator>Eric Tardif</dc:creator>
  <cp:keywords>Interrogation élaborative, génération, mémoire, apprentissage, intérêt, cognition/Elaborative Fragen, Generation, Gedächtnis, Lernen, Interesse, Kognition</cp:keywords>
  <cp:lastModifiedBy>Siffert, Elodie</cp:lastModifiedBy>
  <cp:revision>127</cp:revision>
  <cp:lastPrinted>2023-12-01T08:00:00Z</cp:lastPrinted>
  <dcterms:created xsi:type="dcterms:W3CDTF">2023-10-14T18:30:00Z</dcterms:created>
  <dcterms:modified xsi:type="dcterms:W3CDTF">2023-12-05T11:05:00Z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